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2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7"/>
        <w:gridCol w:w="4535"/>
      </w:tblGrid>
      <w:tr w:rsidR="00FB43F6" w:rsidRPr="0080239A" w14:paraId="19626F2F" w14:textId="77777777" w:rsidTr="00037E6D">
        <w:tc>
          <w:tcPr>
            <w:tcW w:w="4537" w:type="dxa"/>
            <w:shd w:val="clear" w:color="auto" w:fill="auto"/>
          </w:tcPr>
          <w:p w14:paraId="2246575A" w14:textId="77777777" w:rsidR="00FB43F6" w:rsidRPr="0080239A" w:rsidRDefault="004A279F">
            <w:pPr>
              <w:pStyle w:val="Zawartotabeli"/>
            </w:pPr>
            <w:r w:rsidRPr="004A279F">
              <w:rPr>
                <w:noProof/>
                <w:lang w:eastAsia="pl-PL"/>
              </w:rPr>
              <w:drawing>
                <wp:inline distT="0" distB="0" distL="0" distR="0" wp14:anchorId="464A7B78" wp14:editId="326F9777">
                  <wp:extent cx="1479777" cy="285750"/>
                  <wp:effectExtent l="0" t="0" r="6350" b="0"/>
                  <wp:docPr id="2" name="Obraz 2" descr="C:\Users\Ania\Nextcloud\Roboczy\SzablonyDokumentow\LOGO\50DPI\Logo_Fluence_50DP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ia\Nextcloud\Roboczy\SzablonyDokumentow\LOGO\50DPI\Logo_Fluence_50DP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2472" cy="290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  <w:shd w:val="clear" w:color="auto" w:fill="auto"/>
          </w:tcPr>
          <w:p w14:paraId="7F91D9EE" w14:textId="2AD8DD09" w:rsidR="00FB43F6" w:rsidRPr="0080239A" w:rsidRDefault="00FC40EF" w:rsidP="00F82B0E">
            <w:pPr>
              <w:jc w:val="right"/>
            </w:pPr>
            <w:r w:rsidRPr="0080239A">
              <w:t xml:space="preserve">Warszawa, </w:t>
            </w:r>
            <w:r w:rsidR="00A15951">
              <w:t>16</w:t>
            </w:r>
            <w:r w:rsidR="00F82B0E" w:rsidRPr="005A4BAC">
              <w:rPr>
                <w:vertAlign w:val="superscript"/>
              </w:rPr>
              <w:t xml:space="preserve"> </w:t>
            </w:r>
            <w:r w:rsidR="005A4BAC" w:rsidRPr="005A4BAC">
              <w:t>of</w:t>
            </w:r>
            <w:r w:rsidR="005A4BAC">
              <w:t xml:space="preserve"> </w:t>
            </w:r>
            <w:r w:rsidR="00A15951">
              <w:rPr>
                <w:lang w:val="en-US"/>
              </w:rPr>
              <w:t>January</w:t>
            </w:r>
            <w:r w:rsidR="00F82B0E" w:rsidRPr="0080239A">
              <w:t xml:space="preserve"> </w:t>
            </w:r>
            <w:r w:rsidRPr="0080239A">
              <w:t>20</w:t>
            </w:r>
            <w:r w:rsidR="00A15951">
              <w:t>20</w:t>
            </w:r>
          </w:p>
        </w:tc>
      </w:tr>
    </w:tbl>
    <w:p w14:paraId="70500AF4" w14:textId="77777777" w:rsidR="00037E6D" w:rsidRPr="004A279F" w:rsidRDefault="00037E6D" w:rsidP="004A279F">
      <w:pPr>
        <w:jc w:val="both"/>
        <w:rPr>
          <w:lang w:val="en-US"/>
        </w:rPr>
      </w:pPr>
      <w:r w:rsidRPr="004A279F">
        <w:rPr>
          <w:lang w:val="en-US"/>
        </w:rPr>
        <w:t>FLUENCE Sp. z o.o,</w:t>
      </w:r>
    </w:p>
    <w:p w14:paraId="49C12B46" w14:textId="77777777" w:rsidR="00FB1FB1" w:rsidRPr="004A279F" w:rsidRDefault="00037E6D" w:rsidP="004A279F">
      <w:pPr>
        <w:jc w:val="both"/>
        <w:rPr>
          <w:lang w:val="en-US"/>
        </w:rPr>
      </w:pPr>
      <w:r w:rsidRPr="004A279F">
        <w:rPr>
          <w:lang w:val="en-US"/>
        </w:rPr>
        <w:t>ul. Kasprzaka 44/52,</w:t>
      </w:r>
      <w:r w:rsidR="00FB1FB1" w:rsidRPr="004A279F">
        <w:rPr>
          <w:lang w:val="en-US"/>
        </w:rPr>
        <w:t xml:space="preserve"> </w:t>
      </w:r>
    </w:p>
    <w:p w14:paraId="12A6075B" w14:textId="77777777" w:rsidR="00037E6D" w:rsidRPr="004A279F" w:rsidRDefault="00FB1FB1" w:rsidP="004A279F">
      <w:pPr>
        <w:jc w:val="both"/>
        <w:rPr>
          <w:lang w:val="en-US"/>
        </w:rPr>
      </w:pPr>
      <w:r w:rsidRPr="004A279F">
        <w:rPr>
          <w:lang w:val="en-US"/>
        </w:rPr>
        <w:t>01-224 Wa</w:t>
      </w:r>
      <w:r w:rsidR="00037E6D" w:rsidRPr="004A279F">
        <w:rPr>
          <w:lang w:val="en-US"/>
        </w:rPr>
        <w:t>rsaw</w:t>
      </w:r>
    </w:p>
    <w:p w14:paraId="0674E941" w14:textId="77777777" w:rsidR="00037E6D" w:rsidRPr="0080239A" w:rsidRDefault="00037E6D" w:rsidP="00037E6D">
      <w:pPr>
        <w:pStyle w:val="Akapitzlist"/>
        <w:jc w:val="both"/>
        <w:rPr>
          <w:lang w:val="en-US"/>
        </w:rPr>
      </w:pPr>
    </w:p>
    <w:p w14:paraId="4E25291F" w14:textId="7EAB2208" w:rsidR="00037E6D" w:rsidRPr="005432F7" w:rsidRDefault="00037E6D" w:rsidP="00037E6D">
      <w:pPr>
        <w:pStyle w:val="Akapitzlist"/>
        <w:jc w:val="both"/>
        <w:rPr>
          <w:lang w:val="en-US"/>
        </w:rPr>
      </w:pPr>
      <w:r w:rsidRPr="0080239A">
        <w:rPr>
          <w:lang w:val="en-US"/>
        </w:rPr>
        <w:t xml:space="preserve">                REQUEST FOR PROPOSAL (RFP) NO. </w:t>
      </w:r>
      <w:r w:rsidR="00EE0AB7">
        <w:rPr>
          <w:lang w:val="en-US"/>
        </w:rPr>
        <w:t xml:space="preserve">Z / </w:t>
      </w:r>
      <w:r w:rsidR="00A15951">
        <w:rPr>
          <w:lang w:val="en-US"/>
        </w:rPr>
        <w:t>007</w:t>
      </w:r>
      <w:r w:rsidR="00EE0AB7">
        <w:rPr>
          <w:lang w:val="en-US"/>
        </w:rPr>
        <w:t>/ MN / 0</w:t>
      </w:r>
      <w:r w:rsidR="00A15951">
        <w:rPr>
          <w:lang w:val="en-US"/>
        </w:rPr>
        <w:t>1</w:t>
      </w:r>
      <w:r w:rsidR="00EE0AB7">
        <w:rPr>
          <w:lang w:val="en-US"/>
        </w:rPr>
        <w:t>/20</w:t>
      </w:r>
      <w:r w:rsidR="00A15951">
        <w:rPr>
          <w:lang w:val="en-US"/>
        </w:rPr>
        <w:t>20</w:t>
      </w:r>
      <w:r w:rsidR="00EE0AB7">
        <w:rPr>
          <w:lang w:val="en-US"/>
        </w:rPr>
        <w:t xml:space="preserve"> </w:t>
      </w:r>
    </w:p>
    <w:p w14:paraId="02A7612F" w14:textId="77777777" w:rsidR="00037E6D" w:rsidRPr="005432F7" w:rsidRDefault="00037E6D" w:rsidP="00037E6D">
      <w:pPr>
        <w:jc w:val="both"/>
        <w:rPr>
          <w:lang w:val="en-US"/>
        </w:rPr>
      </w:pPr>
      <w:r w:rsidRPr="005432F7">
        <w:rPr>
          <w:lang w:val="en-US"/>
        </w:rPr>
        <w:t>1. Object of the order</w:t>
      </w:r>
    </w:p>
    <w:p w14:paraId="6A47F029" w14:textId="77777777" w:rsidR="009F6CC9" w:rsidRPr="00600E1B" w:rsidRDefault="00037E6D" w:rsidP="00600E1B">
      <w:pPr>
        <w:pStyle w:val="Akapitzlist"/>
        <w:jc w:val="both"/>
        <w:rPr>
          <w:lang w:val="en-US"/>
        </w:rPr>
      </w:pPr>
      <w:r w:rsidRPr="005432F7">
        <w:rPr>
          <w:lang w:val="en-US"/>
        </w:rPr>
        <w:t xml:space="preserve">The subject of the order is purchase and delivery of new </w:t>
      </w:r>
      <w:proofErr w:type="spellStart"/>
      <w:r w:rsidR="005432F7" w:rsidRPr="00FB1FB1">
        <w:rPr>
          <w:u w:val="single"/>
          <w:lang w:val="en-US"/>
        </w:rPr>
        <w:t>Yb</w:t>
      </w:r>
      <w:proofErr w:type="spellEnd"/>
      <w:r w:rsidR="005432F7" w:rsidRPr="00FB1FB1">
        <w:rPr>
          <w:u w:val="single"/>
          <w:lang w:val="en-US"/>
        </w:rPr>
        <w:t xml:space="preserve">-doped </w:t>
      </w:r>
      <w:r w:rsidR="00540389">
        <w:rPr>
          <w:u w:val="single"/>
          <w:lang w:val="en-US"/>
        </w:rPr>
        <w:t xml:space="preserve">fiber </w:t>
      </w:r>
      <w:r w:rsidR="0000415A">
        <w:rPr>
          <w:u w:val="single"/>
          <w:lang w:val="en-US"/>
        </w:rPr>
        <w:t xml:space="preserve">large mode area </w:t>
      </w:r>
      <w:r w:rsidR="00540389">
        <w:rPr>
          <w:u w:val="single"/>
          <w:lang w:val="en-US"/>
        </w:rPr>
        <w:t>am</w:t>
      </w:r>
      <w:r w:rsidR="000F3984">
        <w:rPr>
          <w:u w:val="single"/>
          <w:lang w:val="en-US"/>
        </w:rPr>
        <w:t>plifier</w:t>
      </w:r>
      <w:r w:rsidR="00540389">
        <w:rPr>
          <w:u w:val="single"/>
          <w:lang w:val="en-US"/>
        </w:rPr>
        <w:t xml:space="preserve"> module</w:t>
      </w:r>
      <w:r w:rsidR="005432F7" w:rsidRPr="005432F7">
        <w:rPr>
          <w:lang w:val="en-US"/>
        </w:rPr>
        <w:t xml:space="preserve"> </w:t>
      </w:r>
      <w:r w:rsidRPr="005432F7">
        <w:rPr>
          <w:lang w:val="en-US"/>
        </w:rPr>
        <w:t>according to the following specifications:</w:t>
      </w:r>
    </w:p>
    <w:p w14:paraId="64D5358D" w14:textId="77777777" w:rsidR="009F6CC9" w:rsidRPr="005432F7" w:rsidRDefault="009F6CC9" w:rsidP="00037E6D">
      <w:pPr>
        <w:pStyle w:val="Akapitzlist"/>
        <w:jc w:val="both"/>
        <w:rPr>
          <w:lang w:val="en-US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204"/>
        <w:gridCol w:w="5880"/>
        <w:gridCol w:w="1258"/>
      </w:tblGrid>
      <w:tr w:rsidR="00037E6D" w14:paraId="5D5DD702" w14:textId="77777777" w:rsidTr="00C55288">
        <w:tc>
          <w:tcPr>
            <w:tcW w:w="1231" w:type="dxa"/>
          </w:tcPr>
          <w:p w14:paraId="62745F34" w14:textId="77777777" w:rsidR="00037E6D" w:rsidRDefault="00037E6D" w:rsidP="00C55288">
            <w:pPr>
              <w:pStyle w:val="Akapitzlist"/>
              <w:ind w:left="0"/>
              <w:jc w:val="center"/>
            </w:pPr>
            <w:proofErr w:type="spellStart"/>
            <w:r>
              <w:t>Item</w:t>
            </w:r>
            <w:proofErr w:type="spellEnd"/>
            <w:r>
              <w:t xml:space="preserve"> no.</w:t>
            </w:r>
          </w:p>
        </w:tc>
        <w:tc>
          <w:tcPr>
            <w:tcW w:w="6079" w:type="dxa"/>
          </w:tcPr>
          <w:p w14:paraId="257526D5" w14:textId="77777777" w:rsidR="00037E6D" w:rsidRDefault="00037E6D" w:rsidP="00C55288">
            <w:pPr>
              <w:pStyle w:val="Akapitzlist"/>
              <w:ind w:left="0"/>
              <w:jc w:val="center"/>
            </w:pPr>
            <w:r>
              <w:t xml:space="preserve">Minimum </w:t>
            </w:r>
            <w:proofErr w:type="spellStart"/>
            <w:r>
              <w:t>technical</w:t>
            </w:r>
            <w:proofErr w:type="spellEnd"/>
            <w:r>
              <w:t xml:space="preserve"> </w:t>
            </w:r>
            <w:proofErr w:type="spellStart"/>
            <w:r>
              <w:t>parameters</w:t>
            </w:r>
            <w:proofErr w:type="spellEnd"/>
          </w:p>
        </w:tc>
        <w:tc>
          <w:tcPr>
            <w:tcW w:w="1258" w:type="dxa"/>
          </w:tcPr>
          <w:p w14:paraId="1A5F8429" w14:textId="77777777" w:rsidR="00037E6D" w:rsidRDefault="00037E6D" w:rsidP="00C55288">
            <w:pPr>
              <w:pStyle w:val="Akapitzlist"/>
              <w:jc w:val="center"/>
            </w:pPr>
            <w:proofErr w:type="spellStart"/>
            <w:r>
              <w:t>Qty</w:t>
            </w:r>
            <w:proofErr w:type="spellEnd"/>
          </w:p>
        </w:tc>
      </w:tr>
      <w:tr w:rsidR="00037E6D" w14:paraId="2E75B877" w14:textId="77777777" w:rsidTr="00C55288">
        <w:tc>
          <w:tcPr>
            <w:tcW w:w="1231" w:type="dxa"/>
          </w:tcPr>
          <w:p w14:paraId="740E57D1" w14:textId="77777777" w:rsidR="00037E6D" w:rsidRDefault="00C55288" w:rsidP="00F82B0E">
            <w:pPr>
              <w:pStyle w:val="Akapitzlist"/>
              <w:ind w:left="0"/>
              <w:jc w:val="center"/>
            </w:pPr>
            <w:r>
              <w:t>1</w:t>
            </w:r>
          </w:p>
        </w:tc>
        <w:tc>
          <w:tcPr>
            <w:tcW w:w="6079" w:type="dxa"/>
          </w:tcPr>
          <w:p w14:paraId="654BE2F0" w14:textId="3DF24D9D" w:rsidR="00475CBA" w:rsidRPr="00A15951" w:rsidRDefault="00475CBA" w:rsidP="00475CBA">
            <w:pPr>
              <w:pStyle w:val="Akapitzlist"/>
              <w:ind w:left="179"/>
              <w:jc w:val="both"/>
              <w:rPr>
                <w:color w:val="auto"/>
                <w:lang w:val="en-US"/>
              </w:rPr>
            </w:pPr>
            <w:r w:rsidRPr="00A15951">
              <w:rPr>
                <w:color w:val="auto"/>
                <w:lang w:val="en-US"/>
              </w:rPr>
              <w:t xml:space="preserve">Input fiber: single mode </w:t>
            </w:r>
            <w:r w:rsidR="00D63850" w:rsidRPr="00A15951">
              <w:rPr>
                <w:color w:val="auto"/>
                <w:lang w:val="en-US"/>
              </w:rPr>
              <w:t xml:space="preserve">double clad </w:t>
            </w:r>
            <w:r w:rsidRPr="00A15951">
              <w:rPr>
                <w:color w:val="auto"/>
                <w:lang w:val="en-US"/>
              </w:rPr>
              <w:t>1</w:t>
            </w:r>
            <w:r w:rsidR="00BA577D" w:rsidRPr="00A15951">
              <w:rPr>
                <w:color w:val="auto"/>
                <w:lang w:val="en-US"/>
              </w:rPr>
              <w:t>0</w:t>
            </w:r>
            <w:r w:rsidRPr="00A15951">
              <w:rPr>
                <w:color w:val="auto"/>
                <w:lang w:val="en-US"/>
              </w:rPr>
              <w:t>/</w:t>
            </w:r>
            <w:r w:rsidR="00BA577D" w:rsidRPr="00A15951">
              <w:rPr>
                <w:color w:val="auto"/>
                <w:lang w:val="en-US"/>
              </w:rPr>
              <w:t>250/350</w:t>
            </w:r>
            <w:r w:rsidRPr="00A15951">
              <w:rPr>
                <w:color w:val="auto"/>
                <w:lang w:val="en-US"/>
              </w:rPr>
              <w:t xml:space="preserve"> </w:t>
            </w:r>
            <w:r w:rsidRPr="00A15951">
              <w:rPr>
                <w:rFonts w:ascii="Symbol" w:hAnsi="Symbol"/>
                <w:color w:val="auto"/>
                <w:lang w:val="en-US"/>
              </w:rPr>
              <w:t></w:t>
            </w:r>
            <w:r w:rsidRPr="00A15951">
              <w:rPr>
                <w:color w:val="auto"/>
                <w:lang w:val="en-US"/>
              </w:rPr>
              <w:t>m (core/</w:t>
            </w:r>
            <w:r w:rsidR="00773DA8" w:rsidRPr="00A15951">
              <w:rPr>
                <w:color w:val="auto"/>
                <w:lang w:val="en-US"/>
              </w:rPr>
              <w:t xml:space="preserve">inner </w:t>
            </w:r>
            <w:r w:rsidRPr="00A15951">
              <w:rPr>
                <w:color w:val="auto"/>
                <w:lang w:val="en-US"/>
              </w:rPr>
              <w:t>cladding</w:t>
            </w:r>
            <w:r w:rsidR="00BA577D" w:rsidRPr="00A15951">
              <w:rPr>
                <w:color w:val="auto"/>
                <w:lang w:val="en-US"/>
              </w:rPr>
              <w:t>/outer cladding</w:t>
            </w:r>
            <w:r w:rsidRPr="00A15951">
              <w:rPr>
                <w:color w:val="auto"/>
                <w:lang w:val="en-US"/>
              </w:rPr>
              <w:t xml:space="preserve"> diameter), polarization maintaining (PM)</w:t>
            </w:r>
          </w:p>
          <w:p w14:paraId="09BAA78C" w14:textId="5DF6A112" w:rsidR="00D10E52" w:rsidRDefault="00EF3032" w:rsidP="00D10E52">
            <w:pPr>
              <w:pStyle w:val="Akapitzlist"/>
              <w:ind w:left="179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Yb</w:t>
            </w:r>
            <w:proofErr w:type="spellEnd"/>
            <w:r>
              <w:rPr>
                <w:lang w:val="en-US"/>
              </w:rPr>
              <w:t>-doped</w:t>
            </w:r>
            <w:r w:rsidR="00475CBA">
              <w:rPr>
                <w:lang w:val="en-US"/>
              </w:rPr>
              <w:t xml:space="preserve"> </w:t>
            </w:r>
            <w:r w:rsidR="00D63850">
              <w:rPr>
                <w:lang w:val="en-US"/>
              </w:rPr>
              <w:t xml:space="preserve">fiber: single mode with </w:t>
            </w:r>
            <w:r>
              <w:rPr>
                <w:lang w:val="en-US"/>
              </w:rPr>
              <w:t>mode field diameter</w:t>
            </w:r>
            <w:r w:rsidR="00D63850">
              <w:rPr>
                <w:lang w:val="en-US"/>
              </w:rPr>
              <w:t xml:space="preserve"> </w:t>
            </w:r>
            <w:r w:rsidR="00211862">
              <w:rPr>
                <w:lang w:val="en-US"/>
              </w:rPr>
              <w:t>more than 30</w:t>
            </w:r>
            <w:r w:rsidR="00D63850">
              <w:rPr>
                <w:lang w:val="en-US"/>
              </w:rPr>
              <w:t xml:space="preserve"> um, polarization maintaining (PM)</w:t>
            </w:r>
            <w:r w:rsidR="00D10E52">
              <w:rPr>
                <w:lang w:val="en-US"/>
              </w:rPr>
              <w:t>, l</w:t>
            </w:r>
            <w:r w:rsidR="00D10E52" w:rsidRPr="00D10E52">
              <w:rPr>
                <w:lang w:val="en-US"/>
              </w:rPr>
              <w:t>ength: 1.8</w:t>
            </w:r>
            <w:r w:rsidR="00D10E52">
              <w:rPr>
                <w:lang w:val="en-US"/>
              </w:rPr>
              <w:t xml:space="preserve"> </w:t>
            </w:r>
            <w:r w:rsidR="00D10E52" w:rsidRPr="00C642D6">
              <w:rPr>
                <w:lang w:val="en-US"/>
              </w:rPr>
              <w:t xml:space="preserve">± </w:t>
            </w:r>
            <w:r w:rsidR="00D10E52">
              <w:rPr>
                <w:lang w:val="en-US"/>
              </w:rPr>
              <w:t>0.01</w:t>
            </w:r>
            <w:r w:rsidR="00D10E52" w:rsidRPr="00D10E52">
              <w:rPr>
                <w:lang w:val="en-US"/>
              </w:rPr>
              <w:t xml:space="preserve"> m</w:t>
            </w:r>
          </w:p>
          <w:p w14:paraId="598E27B9" w14:textId="61907AF7" w:rsidR="00211862" w:rsidRPr="00D10E52" w:rsidRDefault="00211862" w:rsidP="00D10E52">
            <w:pPr>
              <w:pStyle w:val="Akapitzlist"/>
              <w:ind w:left="179"/>
              <w:jc w:val="both"/>
              <w:rPr>
                <w:lang w:val="en-US"/>
              </w:rPr>
            </w:pPr>
            <w:r>
              <w:rPr>
                <w:lang w:val="en-US"/>
              </w:rPr>
              <w:t>Optical efficiency: &gt;65% at 100W pump power</w:t>
            </w:r>
          </w:p>
          <w:p w14:paraId="0A076E86" w14:textId="53E30DB8" w:rsidR="00D10E52" w:rsidRDefault="00D10E52" w:rsidP="00D10E52">
            <w:pPr>
              <w:pStyle w:val="Akapitzlist"/>
              <w:ind w:left="179"/>
              <w:jc w:val="both"/>
              <w:rPr>
                <w:lang w:val="en-US"/>
              </w:rPr>
            </w:pPr>
            <w:r w:rsidRPr="005053F6">
              <w:rPr>
                <w:lang w:val="en-US"/>
              </w:rPr>
              <w:t>Signal wavelength</w:t>
            </w:r>
            <w:r w:rsidR="00F51803">
              <w:rPr>
                <w:lang w:val="en-US"/>
              </w:rPr>
              <w:t>:</w:t>
            </w:r>
            <w:r w:rsidRPr="005053F6">
              <w:rPr>
                <w:lang w:val="en-US"/>
              </w:rPr>
              <w:t xml:space="preserve"> 1030-1040 nm</w:t>
            </w:r>
          </w:p>
          <w:p w14:paraId="5A27C8DE" w14:textId="77777777" w:rsidR="00D10E52" w:rsidRDefault="00D10E52" w:rsidP="00D10E52">
            <w:pPr>
              <w:pStyle w:val="Akapitzlist"/>
              <w:ind w:left="179"/>
              <w:jc w:val="both"/>
              <w:rPr>
                <w:lang w:val="en-US"/>
              </w:rPr>
            </w:pPr>
            <w:r w:rsidRPr="00C642D6">
              <w:rPr>
                <w:lang w:val="en-US"/>
              </w:rPr>
              <w:t xml:space="preserve">Pump cladding </w:t>
            </w:r>
            <w:r>
              <w:rPr>
                <w:lang w:val="en-US"/>
              </w:rPr>
              <w:t>numerical aperture</w:t>
            </w:r>
            <w:r w:rsidRPr="00C642D6">
              <w:rPr>
                <w:lang w:val="en-US"/>
              </w:rPr>
              <w:t xml:space="preserve"> (FWHM@950 nm) ≥ 0.50</w:t>
            </w:r>
          </w:p>
          <w:p w14:paraId="181BFF61" w14:textId="77777777" w:rsidR="00D10E52" w:rsidRDefault="00D10E52" w:rsidP="00D10E52">
            <w:pPr>
              <w:pStyle w:val="Akapitzlist"/>
              <w:ind w:left="179"/>
              <w:jc w:val="both"/>
              <w:rPr>
                <w:lang w:val="en-US"/>
              </w:rPr>
            </w:pPr>
            <w:r>
              <w:rPr>
                <w:lang w:val="en-US"/>
              </w:rPr>
              <w:t>Polarization extinction ratio (PER) &gt; 15 dB</w:t>
            </w:r>
          </w:p>
          <w:p w14:paraId="0520F320" w14:textId="77777777" w:rsidR="00D10E52" w:rsidRDefault="00D10E52" w:rsidP="00D10E52">
            <w:pPr>
              <w:pStyle w:val="Akapitzlist"/>
              <w:ind w:left="179"/>
              <w:jc w:val="both"/>
              <w:rPr>
                <w:lang w:val="en-US"/>
              </w:rPr>
            </w:pPr>
            <w:r>
              <w:rPr>
                <w:lang w:val="en-US"/>
              </w:rPr>
              <w:t>M</w:t>
            </w:r>
            <w:r w:rsidRPr="002C1EF2">
              <w:rPr>
                <w:vertAlign w:val="superscript"/>
                <w:lang w:val="en-US"/>
              </w:rPr>
              <w:t>2</w:t>
            </w:r>
            <w:r>
              <w:rPr>
                <w:lang w:val="en-US"/>
              </w:rPr>
              <w:t xml:space="preserve"> factor of amplified signal light &lt; 1.3</w:t>
            </w:r>
          </w:p>
          <w:p w14:paraId="5C1BBFA8" w14:textId="6C8FB9D3" w:rsidR="00D10E52" w:rsidRPr="00DF716F" w:rsidRDefault="00D10E52" w:rsidP="00D10E52">
            <w:pPr>
              <w:pStyle w:val="Akapitzlist"/>
              <w:ind w:left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Signal power handling at the output: </w:t>
            </w:r>
            <w:r w:rsidR="00F015A3">
              <w:rPr>
                <w:lang w:val="en-US"/>
              </w:rPr>
              <w:t>75</w:t>
            </w:r>
            <w:r>
              <w:rPr>
                <w:lang w:val="en-US"/>
              </w:rPr>
              <w:t xml:space="preserve"> W</w:t>
            </w:r>
          </w:p>
          <w:p w14:paraId="2F94703E" w14:textId="3B6D6C21" w:rsidR="00D10E52" w:rsidRDefault="009D7FF5" w:rsidP="00D10E52">
            <w:pPr>
              <w:pStyle w:val="Akapitzlist"/>
              <w:ind w:left="179"/>
              <w:jc w:val="both"/>
              <w:rPr>
                <w:lang w:val="en-US"/>
              </w:rPr>
            </w:pPr>
            <w:r>
              <w:rPr>
                <w:lang w:val="en-US"/>
              </w:rPr>
              <w:t>Output</w:t>
            </w:r>
            <w:r w:rsidR="00D10E52">
              <w:rPr>
                <w:lang w:val="en-US"/>
              </w:rPr>
              <w:t xml:space="preserve"> terminated with end-caps anti-reflection coated for 976 nm and 1030 nm</w:t>
            </w:r>
            <w:r>
              <w:rPr>
                <w:lang w:val="en-US"/>
              </w:rPr>
              <w:t xml:space="preserve"> with size 7x6 mm (diameter x length)</w:t>
            </w:r>
          </w:p>
          <w:p w14:paraId="75E4B8DC" w14:textId="7102672B" w:rsidR="00D10E52" w:rsidRPr="00317023" w:rsidRDefault="00D10E52" w:rsidP="00D10E52">
            <w:pPr>
              <w:pStyle w:val="Akapitzlist"/>
              <w:ind w:left="179"/>
              <w:jc w:val="both"/>
              <w:rPr>
                <w:lang w:val="en-US"/>
              </w:rPr>
            </w:pPr>
            <w:r>
              <w:rPr>
                <w:lang w:val="en-US"/>
              </w:rPr>
              <w:t>Total weight</w:t>
            </w:r>
            <w:r w:rsidR="009D7FF5">
              <w:rPr>
                <w:lang w:val="en-US"/>
              </w:rPr>
              <w:t xml:space="preserve"> of the module</w:t>
            </w:r>
            <w:r>
              <w:rPr>
                <w:lang w:val="en-US"/>
              </w:rPr>
              <w:t xml:space="preserve">: not heavier than </w:t>
            </w:r>
            <w:r w:rsidR="009D7FF5">
              <w:rPr>
                <w:lang w:val="en-US"/>
              </w:rPr>
              <w:t>2</w:t>
            </w:r>
            <w:r>
              <w:rPr>
                <w:lang w:val="en-US"/>
              </w:rPr>
              <w:t xml:space="preserve"> kg.</w:t>
            </w:r>
          </w:p>
          <w:p w14:paraId="6294C748" w14:textId="54FFDD3E" w:rsidR="00D10E52" w:rsidRDefault="00D10E52" w:rsidP="00D10E52">
            <w:pPr>
              <w:pStyle w:val="Akapitzlist"/>
              <w:ind w:left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Dimensions not bigger than </w:t>
            </w:r>
            <w:r w:rsidR="00E11F8A">
              <w:rPr>
                <w:lang w:val="en-US"/>
              </w:rPr>
              <w:t>500</w:t>
            </w:r>
            <w:r>
              <w:rPr>
                <w:lang w:val="en-US"/>
              </w:rPr>
              <w:t>x</w:t>
            </w:r>
            <w:r w:rsidR="00E11F8A">
              <w:rPr>
                <w:lang w:val="en-US"/>
              </w:rPr>
              <w:t>330</w:t>
            </w:r>
            <w:r>
              <w:rPr>
                <w:lang w:val="en-US"/>
              </w:rPr>
              <w:t>x</w:t>
            </w:r>
            <w:r w:rsidR="00E11F8A">
              <w:rPr>
                <w:lang w:val="en-US"/>
              </w:rPr>
              <w:t>80</w:t>
            </w:r>
            <w:r>
              <w:rPr>
                <w:lang w:val="en-US"/>
              </w:rPr>
              <w:t xml:space="preserve"> </w:t>
            </w:r>
            <w:r w:rsidR="00E11F8A">
              <w:rPr>
                <w:lang w:val="en-US"/>
              </w:rPr>
              <w:t>m</w:t>
            </w:r>
            <w:r>
              <w:rPr>
                <w:lang w:val="en-US"/>
              </w:rPr>
              <w:t>m</w:t>
            </w:r>
            <w:r w:rsidRPr="004D4537">
              <w:rPr>
                <w:vertAlign w:val="superscript"/>
                <w:lang w:val="en-US"/>
              </w:rPr>
              <w:t>3</w:t>
            </w:r>
            <w:r>
              <w:rPr>
                <w:lang w:val="en-US"/>
              </w:rPr>
              <w:t>.</w:t>
            </w:r>
          </w:p>
          <w:p w14:paraId="53247D26" w14:textId="77777777" w:rsidR="005D6E47" w:rsidRPr="006F718C" w:rsidRDefault="005D6E47" w:rsidP="00E11F8A">
            <w:pPr>
              <w:pStyle w:val="Akapitzlist"/>
              <w:ind w:left="179"/>
              <w:jc w:val="both"/>
              <w:rPr>
                <w:lang w:val="en-US"/>
              </w:rPr>
            </w:pPr>
          </w:p>
        </w:tc>
        <w:tc>
          <w:tcPr>
            <w:tcW w:w="1258" w:type="dxa"/>
          </w:tcPr>
          <w:p w14:paraId="39E2020E" w14:textId="77777777" w:rsidR="00037E6D" w:rsidRDefault="005432F7" w:rsidP="006530E9">
            <w:pPr>
              <w:pStyle w:val="Akapitzlist"/>
              <w:ind w:left="0"/>
              <w:jc w:val="right"/>
            </w:pPr>
            <w:r>
              <w:t xml:space="preserve">1 </w:t>
            </w:r>
            <w:proofErr w:type="spellStart"/>
            <w:r>
              <w:t>pc</w:t>
            </w:r>
            <w:proofErr w:type="spellEnd"/>
          </w:p>
        </w:tc>
      </w:tr>
    </w:tbl>
    <w:p w14:paraId="75327DDA" w14:textId="77777777" w:rsidR="00037E6D" w:rsidRDefault="00037E6D" w:rsidP="00037E6D">
      <w:pPr>
        <w:pStyle w:val="Akapitzlist"/>
        <w:jc w:val="both"/>
      </w:pPr>
    </w:p>
    <w:p w14:paraId="2D12FF1F" w14:textId="0CEAB501" w:rsidR="00037E6D" w:rsidRPr="005432F7" w:rsidRDefault="00037E6D" w:rsidP="00037E6D">
      <w:pPr>
        <w:pStyle w:val="Akapitzlist"/>
        <w:jc w:val="both"/>
        <w:rPr>
          <w:lang w:val="en-US"/>
        </w:rPr>
      </w:pPr>
      <w:r w:rsidRPr="005432F7">
        <w:rPr>
          <w:lang w:val="en-US"/>
        </w:rPr>
        <w:t xml:space="preserve">a. Delivery time: </w:t>
      </w:r>
      <w:r w:rsidR="00A15951">
        <w:rPr>
          <w:lang w:val="en-US"/>
        </w:rPr>
        <w:t>3</w:t>
      </w:r>
      <w:r w:rsidRPr="005432F7">
        <w:rPr>
          <w:lang w:val="en-US"/>
        </w:rPr>
        <w:t xml:space="preserve"> weeks from the date of placing the order by the Ordering Party</w:t>
      </w:r>
    </w:p>
    <w:p w14:paraId="4CD20388" w14:textId="77777777" w:rsidR="00037E6D" w:rsidRPr="005432F7" w:rsidRDefault="00037E6D" w:rsidP="00037E6D">
      <w:pPr>
        <w:pStyle w:val="Akapitzlist"/>
        <w:jc w:val="both"/>
        <w:rPr>
          <w:lang w:val="en-US"/>
        </w:rPr>
      </w:pPr>
      <w:r w:rsidRPr="005432F7">
        <w:rPr>
          <w:lang w:val="en-US"/>
        </w:rPr>
        <w:t xml:space="preserve">b. The delivered goods </w:t>
      </w:r>
      <w:r w:rsidR="009F6CC9" w:rsidRPr="005432F7">
        <w:rPr>
          <w:lang w:val="en-US"/>
        </w:rPr>
        <w:t>cannot</w:t>
      </w:r>
      <w:r w:rsidRPr="005432F7">
        <w:rPr>
          <w:lang w:val="en-US"/>
        </w:rPr>
        <w:t xml:space="preserve"> be </w:t>
      </w:r>
      <w:r w:rsidR="009F6CC9">
        <w:rPr>
          <w:lang w:val="en-US"/>
        </w:rPr>
        <w:t>a</w:t>
      </w:r>
      <w:r w:rsidRPr="005432F7">
        <w:rPr>
          <w:lang w:val="en-US"/>
        </w:rPr>
        <w:t xml:space="preserve"> subject of third party rights</w:t>
      </w:r>
    </w:p>
    <w:p w14:paraId="2FDE45E2" w14:textId="314EC3E2" w:rsidR="00037E6D" w:rsidRPr="0080239A" w:rsidRDefault="00037E6D" w:rsidP="00037E6D">
      <w:pPr>
        <w:pStyle w:val="Akapitzlist"/>
        <w:jc w:val="both"/>
        <w:rPr>
          <w:lang w:val="en-US"/>
        </w:rPr>
      </w:pPr>
      <w:r w:rsidRPr="005432F7">
        <w:rPr>
          <w:lang w:val="en-US"/>
        </w:rPr>
        <w:t xml:space="preserve">c. </w:t>
      </w:r>
      <w:r w:rsidRPr="005432F7">
        <w:rPr>
          <w:b/>
          <w:lang w:val="en-US"/>
        </w:rPr>
        <w:t>The deadline for submission of tenders is</w:t>
      </w:r>
      <w:r w:rsidRPr="005432F7">
        <w:rPr>
          <w:lang w:val="en-US"/>
        </w:rPr>
        <w:t xml:space="preserve">: </w:t>
      </w:r>
      <w:r w:rsidR="00DA1926" w:rsidRPr="00A15951">
        <w:rPr>
          <w:b/>
          <w:color w:val="auto"/>
          <w:lang w:val="en-US"/>
        </w:rPr>
        <w:t>2</w:t>
      </w:r>
      <w:r w:rsidR="00A15951" w:rsidRPr="00A15951">
        <w:rPr>
          <w:b/>
          <w:color w:val="auto"/>
          <w:lang w:val="en-US"/>
        </w:rPr>
        <w:t>4</w:t>
      </w:r>
      <w:r w:rsidR="0080239A" w:rsidRPr="00A15951">
        <w:rPr>
          <w:b/>
          <w:color w:val="auto"/>
          <w:lang w:val="en-US"/>
        </w:rPr>
        <w:t>.0</w:t>
      </w:r>
      <w:r w:rsidR="00A15951" w:rsidRPr="00A15951">
        <w:rPr>
          <w:b/>
          <w:color w:val="auto"/>
          <w:lang w:val="en-US"/>
        </w:rPr>
        <w:t>1</w:t>
      </w:r>
      <w:r w:rsidR="0080239A" w:rsidRPr="00A15951">
        <w:rPr>
          <w:b/>
          <w:color w:val="auto"/>
          <w:lang w:val="en-US"/>
        </w:rPr>
        <w:t>.20</w:t>
      </w:r>
      <w:r w:rsidR="00A15951" w:rsidRPr="00A15951">
        <w:rPr>
          <w:b/>
          <w:color w:val="auto"/>
          <w:lang w:val="en-US"/>
        </w:rPr>
        <w:t>20</w:t>
      </w:r>
    </w:p>
    <w:p w14:paraId="7D2BC1E5" w14:textId="77777777" w:rsidR="00037E6D" w:rsidRPr="0080239A" w:rsidRDefault="00037E6D" w:rsidP="005432F7">
      <w:pPr>
        <w:pStyle w:val="Akapitzlist"/>
        <w:tabs>
          <w:tab w:val="left" w:pos="3585"/>
        </w:tabs>
        <w:jc w:val="both"/>
        <w:rPr>
          <w:lang w:val="en-US"/>
        </w:rPr>
      </w:pPr>
      <w:r w:rsidRPr="0080239A">
        <w:rPr>
          <w:lang w:val="en-US"/>
        </w:rPr>
        <w:t>d. Type of order - delivery</w:t>
      </w:r>
      <w:r w:rsidR="005432F7" w:rsidRPr="0080239A">
        <w:rPr>
          <w:lang w:val="en-US"/>
        </w:rPr>
        <w:tab/>
      </w:r>
    </w:p>
    <w:p w14:paraId="12BA6362" w14:textId="70EF7D54" w:rsidR="00037E6D" w:rsidRPr="0080239A" w:rsidRDefault="00037E6D" w:rsidP="00037E6D">
      <w:pPr>
        <w:pStyle w:val="Akapitzlist"/>
        <w:jc w:val="both"/>
        <w:rPr>
          <w:lang w:val="en-US"/>
        </w:rPr>
      </w:pPr>
      <w:r w:rsidRPr="0080239A">
        <w:rPr>
          <w:lang w:val="en-US"/>
        </w:rPr>
        <w:t>e. CPV Code</w:t>
      </w:r>
      <w:r w:rsidR="00653F71" w:rsidRPr="0080239A">
        <w:rPr>
          <w:lang w:val="en-US"/>
        </w:rPr>
        <w:t xml:space="preserve">: </w:t>
      </w:r>
      <w:r w:rsidR="006F7848" w:rsidRPr="006F7848">
        <w:rPr>
          <w:lang w:val="en-US"/>
        </w:rPr>
        <w:t>38636000-2</w:t>
      </w:r>
      <w:r w:rsidR="005432F7" w:rsidRPr="0080239A">
        <w:rPr>
          <w:lang w:val="en-US"/>
        </w:rPr>
        <w:t xml:space="preserve">– </w:t>
      </w:r>
      <w:r w:rsidR="006F7848">
        <w:rPr>
          <w:lang w:val="en-US"/>
        </w:rPr>
        <w:t>specialized optical instruments</w:t>
      </w:r>
    </w:p>
    <w:p w14:paraId="13835D61" w14:textId="77777777" w:rsidR="00037E6D" w:rsidRPr="005432F7" w:rsidRDefault="00037E6D" w:rsidP="00037E6D">
      <w:pPr>
        <w:pStyle w:val="Akapitzlist"/>
        <w:jc w:val="both"/>
        <w:rPr>
          <w:lang w:val="en-US"/>
        </w:rPr>
      </w:pPr>
      <w:r w:rsidRPr="0080239A">
        <w:rPr>
          <w:lang w:val="en-US"/>
        </w:rPr>
        <w:t>f. Is it permissible to submit a partial offer: NO</w:t>
      </w:r>
    </w:p>
    <w:p w14:paraId="31A1FD40" w14:textId="77777777" w:rsidR="00037E6D" w:rsidRPr="005432F7" w:rsidRDefault="00037E6D" w:rsidP="00037E6D">
      <w:pPr>
        <w:pStyle w:val="Akapitzlist"/>
        <w:jc w:val="both"/>
        <w:rPr>
          <w:lang w:val="en-US"/>
        </w:rPr>
      </w:pPr>
      <w:r w:rsidRPr="005432F7">
        <w:rPr>
          <w:lang w:val="en-US"/>
        </w:rPr>
        <w:t>g. Is it permissible to submit a variant offer: NO</w:t>
      </w:r>
    </w:p>
    <w:p w14:paraId="2E7D3DC4" w14:textId="77777777" w:rsidR="00037E6D" w:rsidRPr="005432F7" w:rsidRDefault="00037E6D" w:rsidP="00037E6D">
      <w:pPr>
        <w:pStyle w:val="Akapitzlist"/>
        <w:jc w:val="both"/>
        <w:rPr>
          <w:lang w:val="en-US"/>
        </w:rPr>
      </w:pPr>
      <w:r w:rsidRPr="005432F7">
        <w:rPr>
          <w:lang w:val="en-US"/>
        </w:rPr>
        <w:t>h. The contractor may submit only one offer</w:t>
      </w:r>
    </w:p>
    <w:p w14:paraId="15B766EA" w14:textId="77777777" w:rsidR="00037E6D" w:rsidRPr="005432F7" w:rsidRDefault="00037E6D" w:rsidP="00037E6D">
      <w:pPr>
        <w:pStyle w:val="Akapitzlist"/>
        <w:jc w:val="both"/>
        <w:rPr>
          <w:lang w:val="en-US"/>
        </w:rPr>
      </w:pPr>
      <w:r w:rsidRPr="005432F7">
        <w:rPr>
          <w:lang w:val="en-US"/>
        </w:rPr>
        <w:t xml:space="preserve">i. Place of execution of the order: ul. </w:t>
      </w:r>
      <w:proofErr w:type="spellStart"/>
      <w:r w:rsidRPr="005432F7">
        <w:rPr>
          <w:lang w:val="en-US"/>
        </w:rPr>
        <w:t>Kasprzaka</w:t>
      </w:r>
      <w:proofErr w:type="spellEnd"/>
      <w:r w:rsidRPr="005432F7">
        <w:rPr>
          <w:lang w:val="en-US"/>
        </w:rPr>
        <w:t xml:space="preserve"> 44/52, 01-224 Warsaw</w:t>
      </w:r>
    </w:p>
    <w:p w14:paraId="37F3E943" w14:textId="77777777" w:rsidR="00037E6D" w:rsidRPr="005432F7" w:rsidRDefault="00037E6D" w:rsidP="00037E6D">
      <w:pPr>
        <w:pStyle w:val="Akapitzlist"/>
        <w:jc w:val="both"/>
        <w:rPr>
          <w:lang w:val="en-US"/>
        </w:rPr>
      </w:pPr>
    </w:p>
    <w:p w14:paraId="23488968" w14:textId="788B373C" w:rsidR="00037E6D" w:rsidRPr="005432F7" w:rsidRDefault="00037E6D" w:rsidP="00037E6D">
      <w:pPr>
        <w:pStyle w:val="Akapitzlist"/>
        <w:ind w:left="284" w:hanging="284"/>
        <w:jc w:val="both"/>
        <w:rPr>
          <w:lang w:val="en-US"/>
        </w:rPr>
      </w:pPr>
      <w:r w:rsidRPr="005432F7">
        <w:rPr>
          <w:lang w:val="en-US"/>
        </w:rPr>
        <w:t xml:space="preserve">2. Ordering Party: Fluence sp. </w:t>
      </w:r>
      <w:r w:rsidR="006F7848">
        <w:rPr>
          <w:lang w:val="en-US"/>
        </w:rPr>
        <w:t>z</w:t>
      </w:r>
      <w:r w:rsidRPr="005432F7">
        <w:rPr>
          <w:lang w:val="en-US"/>
        </w:rPr>
        <w:t xml:space="preserve"> o.o, ul. </w:t>
      </w:r>
      <w:proofErr w:type="spellStart"/>
      <w:r w:rsidRPr="005432F7">
        <w:rPr>
          <w:lang w:val="en-US"/>
        </w:rPr>
        <w:t>Kasprzaka</w:t>
      </w:r>
      <w:proofErr w:type="spellEnd"/>
      <w:r w:rsidRPr="005432F7">
        <w:rPr>
          <w:lang w:val="en-US"/>
        </w:rPr>
        <w:t xml:space="preserve"> 44/52, 01-224 Warsaw, </w:t>
      </w:r>
      <w:r w:rsidRPr="005432F7">
        <w:rPr>
          <w:b/>
          <w:lang w:val="en-US"/>
        </w:rPr>
        <w:t>NIP: 5272776154, REGON: 365029156</w:t>
      </w:r>
      <w:r w:rsidRPr="005432F7">
        <w:rPr>
          <w:lang w:val="en-US"/>
        </w:rPr>
        <w:t xml:space="preserve"> entered in the Register of Entrepreneurs of the National Court Register maintained by the District Court for the capital city</w:t>
      </w:r>
      <w:r w:rsidR="000917E3">
        <w:rPr>
          <w:lang w:val="en-US"/>
        </w:rPr>
        <w:t xml:space="preserve"> of</w:t>
      </w:r>
      <w:r w:rsidRPr="005432F7">
        <w:rPr>
          <w:lang w:val="en-US"/>
        </w:rPr>
        <w:t xml:space="preserve"> Warsaw in Warsaw, XII Commercial Division of the National Court Register under KRS number </w:t>
      </w:r>
      <w:r w:rsidRPr="005432F7">
        <w:rPr>
          <w:b/>
          <w:lang w:val="en-US"/>
        </w:rPr>
        <w:t>0000629831</w:t>
      </w:r>
    </w:p>
    <w:p w14:paraId="30CC1AFF" w14:textId="64B286BB" w:rsidR="00037E6D" w:rsidRPr="005432F7" w:rsidRDefault="00037E6D" w:rsidP="00037E6D">
      <w:pPr>
        <w:ind w:left="284" w:hanging="284"/>
        <w:jc w:val="both"/>
        <w:rPr>
          <w:lang w:val="en-US"/>
        </w:rPr>
      </w:pPr>
      <w:r w:rsidRPr="005432F7">
        <w:rPr>
          <w:lang w:val="en-US"/>
        </w:rPr>
        <w:t xml:space="preserve">3. The </w:t>
      </w:r>
      <w:r w:rsidR="000E1161" w:rsidRPr="005432F7">
        <w:rPr>
          <w:lang w:val="en-US"/>
        </w:rPr>
        <w:t>Order is</w:t>
      </w:r>
      <w:r w:rsidRPr="005432F7">
        <w:rPr>
          <w:lang w:val="en-US"/>
        </w:rPr>
        <w:t xml:space="preserve"> executed under the project: "Reliable femtosecond lasers for industrial </w:t>
      </w:r>
      <w:r w:rsidR="005432F7" w:rsidRPr="005432F7">
        <w:rPr>
          <w:lang w:val="en-US"/>
        </w:rPr>
        <w:t>micromachining</w:t>
      </w:r>
      <w:r w:rsidRPr="005432F7">
        <w:rPr>
          <w:lang w:val="en-US"/>
        </w:rPr>
        <w:t xml:space="preserve">, science and medicine" under </w:t>
      </w:r>
      <w:r w:rsidR="00D4661D" w:rsidRPr="005432F7">
        <w:rPr>
          <w:lang w:val="en-US"/>
        </w:rPr>
        <w:t xml:space="preserve">Activity </w:t>
      </w:r>
      <w:r w:rsidRPr="005432F7">
        <w:rPr>
          <w:lang w:val="en-US"/>
        </w:rPr>
        <w:t>1.1. "Enterprise R &amp; D projects", Sub-</w:t>
      </w:r>
      <w:r w:rsidR="00D4661D" w:rsidRPr="005432F7">
        <w:rPr>
          <w:lang w:val="en-US"/>
        </w:rPr>
        <w:t xml:space="preserve">activity </w:t>
      </w:r>
      <w:r w:rsidRPr="005432F7">
        <w:rPr>
          <w:lang w:val="en-US"/>
        </w:rPr>
        <w:t xml:space="preserve">1.1.1: "Industrial research and development </w:t>
      </w:r>
      <w:r w:rsidR="00D4661D" w:rsidRPr="005432F7">
        <w:rPr>
          <w:lang w:val="en-US"/>
        </w:rPr>
        <w:t xml:space="preserve">works </w:t>
      </w:r>
      <w:r w:rsidRPr="005432F7">
        <w:rPr>
          <w:lang w:val="en-US"/>
        </w:rPr>
        <w:t>by enterprises", Operational Program Intelligent Development 2014-2020 co-financed by the European Regional Development Fund, POIR Contract No. 01.01.01-00- 0590 / 16-0</w:t>
      </w:r>
      <w:r w:rsidR="00DA1926">
        <w:rPr>
          <w:lang w:val="en-US"/>
        </w:rPr>
        <w:t>1</w:t>
      </w:r>
    </w:p>
    <w:p w14:paraId="213475AA" w14:textId="77777777" w:rsidR="00037E6D" w:rsidRPr="005432F7" w:rsidRDefault="00037E6D" w:rsidP="00037E6D">
      <w:pPr>
        <w:ind w:left="284" w:hanging="284"/>
        <w:jc w:val="both"/>
        <w:rPr>
          <w:lang w:val="en-US"/>
        </w:rPr>
      </w:pPr>
      <w:r w:rsidRPr="005432F7">
        <w:rPr>
          <w:lang w:val="en-US"/>
        </w:rPr>
        <w:t>4. Terms of participation in the proceedings:</w:t>
      </w:r>
    </w:p>
    <w:p w14:paraId="7492CA1B" w14:textId="77777777" w:rsidR="00037E6D" w:rsidRPr="005432F7" w:rsidRDefault="00037E6D" w:rsidP="00D4661D">
      <w:pPr>
        <w:pStyle w:val="Akapitzlist"/>
        <w:ind w:left="993" w:hanging="284"/>
        <w:jc w:val="both"/>
        <w:rPr>
          <w:lang w:val="en-US"/>
        </w:rPr>
      </w:pPr>
      <w:r w:rsidRPr="005432F7">
        <w:rPr>
          <w:lang w:val="en-US"/>
        </w:rPr>
        <w:t xml:space="preserve">a. Contractors involved in the procedure must be in an economic and financial situation ensuring timely and compliant </w:t>
      </w:r>
      <w:r w:rsidR="00D4661D" w:rsidRPr="005432F7">
        <w:rPr>
          <w:lang w:val="en-US"/>
        </w:rPr>
        <w:t>with requirements performance of the order.</w:t>
      </w:r>
      <w:r w:rsidRPr="005432F7">
        <w:rPr>
          <w:lang w:val="en-US"/>
        </w:rPr>
        <w:t xml:space="preserve"> In addition, they must have the necessary knowledge, experience and technical potential, and </w:t>
      </w:r>
      <w:r w:rsidR="000E1161" w:rsidRPr="005432F7">
        <w:rPr>
          <w:lang w:val="en-US"/>
        </w:rPr>
        <w:t>can</w:t>
      </w:r>
      <w:r w:rsidRPr="005432F7">
        <w:rPr>
          <w:lang w:val="en-US"/>
        </w:rPr>
        <w:t xml:space="preserve"> perform the Order.</w:t>
      </w:r>
    </w:p>
    <w:p w14:paraId="3E60555C" w14:textId="77777777" w:rsidR="00037E6D" w:rsidRPr="005432F7" w:rsidRDefault="00037E6D" w:rsidP="00D4661D">
      <w:pPr>
        <w:pStyle w:val="Akapitzlist"/>
        <w:ind w:left="993" w:hanging="273"/>
        <w:jc w:val="both"/>
        <w:rPr>
          <w:lang w:val="en-US"/>
        </w:rPr>
      </w:pPr>
      <w:r w:rsidRPr="005432F7">
        <w:rPr>
          <w:lang w:val="en-US"/>
        </w:rPr>
        <w:t xml:space="preserve">b. Incomplete </w:t>
      </w:r>
      <w:r w:rsidR="00D4661D" w:rsidRPr="005432F7">
        <w:rPr>
          <w:lang w:val="en-US"/>
        </w:rPr>
        <w:t>offers</w:t>
      </w:r>
      <w:r w:rsidRPr="005432F7">
        <w:rPr>
          <w:lang w:val="en-US"/>
        </w:rPr>
        <w:t xml:space="preserve"> and </w:t>
      </w:r>
      <w:r w:rsidR="00D4661D" w:rsidRPr="005432F7">
        <w:rPr>
          <w:lang w:val="en-US"/>
        </w:rPr>
        <w:t>offers</w:t>
      </w:r>
      <w:r w:rsidRPr="005432F7">
        <w:rPr>
          <w:lang w:val="en-US"/>
        </w:rPr>
        <w:t xml:space="preserve">, which will be </w:t>
      </w:r>
      <w:r w:rsidR="00D4661D" w:rsidRPr="005432F7">
        <w:rPr>
          <w:lang w:val="en-US"/>
        </w:rPr>
        <w:t>submitted a</w:t>
      </w:r>
      <w:r w:rsidRPr="005432F7">
        <w:rPr>
          <w:lang w:val="en-US"/>
        </w:rPr>
        <w:t xml:space="preserve">fter the expiry </w:t>
      </w:r>
      <w:r w:rsidR="00D4661D" w:rsidRPr="005432F7">
        <w:rPr>
          <w:lang w:val="en-US"/>
        </w:rPr>
        <w:t>date s</w:t>
      </w:r>
      <w:r w:rsidRPr="005432F7">
        <w:rPr>
          <w:lang w:val="en-US"/>
        </w:rPr>
        <w:t xml:space="preserve">et out in this </w:t>
      </w:r>
      <w:r w:rsidR="005B6F4D" w:rsidRPr="005432F7">
        <w:rPr>
          <w:lang w:val="en-US"/>
        </w:rPr>
        <w:t>RFP,</w:t>
      </w:r>
      <w:r w:rsidRPr="005432F7">
        <w:rPr>
          <w:lang w:val="en-US"/>
        </w:rPr>
        <w:t xml:space="preserve"> will not be considered.</w:t>
      </w:r>
    </w:p>
    <w:p w14:paraId="10B78577" w14:textId="77777777" w:rsidR="00037E6D" w:rsidRPr="005432F7" w:rsidRDefault="00D4661D" w:rsidP="00037E6D">
      <w:pPr>
        <w:spacing w:after="0" w:line="240" w:lineRule="auto"/>
        <w:jc w:val="both"/>
        <w:rPr>
          <w:lang w:val="en-US"/>
        </w:rPr>
      </w:pPr>
      <w:r w:rsidRPr="005432F7">
        <w:rPr>
          <w:lang w:val="en-US"/>
        </w:rPr>
        <w:t xml:space="preserve">5. </w:t>
      </w:r>
      <w:r w:rsidR="00037E6D" w:rsidRPr="005432F7">
        <w:rPr>
          <w:lang w:val="en-US"/>
        </w:rPr>
        <w:t>Criteria and method of evaluation of tenders</w:t>
      </w:r>
    </w:p>
    <w:p w14:paraId="6B87CDF1" w14:textId="77777777" w:rsidR="00037E6D" w:rsidRPr="005432F7" w:rsidRDefault="00D4661D" w:rsidP="00037E6D">
      <w:pPr>
        <w:spacing w:after="0" w:line="240" w:lineRule="auto"/>
        <w:jc w:val="both"/>
        <w:rPr>
          <w:lang w:val="en-US"/>
        </w:rPr>
      </w:pPr>
      <w:r w:rsidRPr="005432F7">
        <w:rPr>
          <w:lang w:val="en-US"/>
        </w:rPr>
        <w:t xml:space="preserve">        </w:t>
      </w:r>
      <w:r w:rsidR="00037E6D" w:rsidRPr="005432F7">
        <w:rPr>
          <w:lang w:val="en-US"/>
        </w:rPr>
        <w:t>a. Criteria for evaluation of tenders</w:t>
      </w:r>
    </w:p>
    <w:p w14:paraId="53F47ABB" w14:textId="77777777" w:rsidR="00D4661D" w:rsidRPr="005432F7" w:rsidRDefault="00D4661D" w:rsidP="00037E6D">
      <w:pPr>
        <w:spacing w:after="0" w:line="240" w:lineRule="auto"/>
        <w:jc w:val="both"/>
        <w:rPr>
          <w:lang w:val="en-US"/>
        </w:rPr>
      </w:pPr>
    </w:p>
    <w:p w14:paraId="65152C3A" w14:textId="77777777" w:rsidR="00037E6D" w:rsidRPr="005432F7" w:rsidRDefault="00037E6D" w:rsidP="00037E6D">
      <w:pPr>
        <w:spacing w:after="0" w:line="240" w:lineRule="auto"/>
        <w:jc w:val="both"/>
        <w:rPr>
          <w:lang w:val="en-US"/>
        </w:rPr>
      </w:pPr>
      <w:r w:rsidRPr="005432F7">
        <w:rPr>
          <w:lang w:val="en-US"/>
        </w:rPr>
        <w:t>Criteri</w:t>
      </w:r>
      <w:r w:rsidR="00D4661D" w:rsidRPr="005432F7">
        <w:rPr>
          <w:lang w:val="en-US"/>
        </w:rPr>
        <w:t>on</w:t>
      </w:r>
      <w:r w:rsidRPr="005432F7">
        <w:rPr>
          <w:lang w:val="en-US"/>
        </w:rPr>
        <w:t xml:space="preserve"> WEIGHT (%)</w:t>
      </w:r>
    </w:p>
    <w:p w14:paraId="784E942B" w14:textId="77777777" w:rsidR="00D4661D" w:rsidRPr="005432F7" w:rsidRDefault="00D4661D" w:rsidP="00037E6D">
      <w:pPr>
        <w:spacing w:after="0" w:line="240" w:lineRule="auto"/>
        <w:jc w:val="both"/>
        <w:rPr>
          <w:lang w:val="en-US"/>
        </w:rPr>
      </w:pPr>
      <w:r w:rsidRPr="005432F7">
        <w:rPr>
          <w:lang w:val="en-US"/>
        </w:rPr>
        <w:t xml:space="preserve">    </w:t>
      </w:r>
    </w:p>
    <w:p w14:paraId="7997336C" w14:textId="77777777" w:rsidR="00037E6D" w:rsidRPr="005432F7" w:rsidRDefault="00037E6D" w:rsidP="00037E6D">
      <w:pPr>
        <w:spacing w:after="0" w:line="240" w:lineRule="auto"/>
        <w:jc w:val="both"/>
        <w:rPr>
          <w:lang w:val="en-US"/>
        </w:rPr>
      </w:pPr>
      <w:r w:rsidRPr="005432F7">
        <w:rPr>
          <w:lang w:val="en-US"/>
        </w:rPr>
        <w:t>1. Net price - 100% (max 100 points)</w:t>
      </w:r>
    </w:p>
    <w:p w14:paraId="389CB58A" w14:textId="77777777" w:rsidR="00D4661D" w:rsidRPr="005432F7" w:rsidRDefault="00D4661D" w:rsidP="00037E6D">
      <w:pPr>
        <w:spacing w:after="0" w:line="240" w:lineRule="auto"/>
        <w:jc w:val="both"/>
        <w:rPr>
          <w:lang w:val="en-US"/>
        </w:rPr>
      </w:pPr>
      <w:r w:rsidRPr="005432F7">
        <w:rPr>
          <w:lang w:val="en-US"/>
        </w:rPr>
        <w:t xml:space="preserve">     </w:t>
      </w:r>
    </w:p>
    <w:p w14:paraId="6EED39FC" w14:textId="77777777" w:rsidR="00037E6D" w:rsidRPr="005432F7" w:rsidRDefault="00D4661D" w:rsidP="00037E6D">
      <w:pPr>
        <w:spacing w:after="0" w:line="240" w:lineRule="auto"/>
        <w:jc w:val="both"/>
        <w:rPr>
          <w:lang w:val="en-US"/>
        </w:rPr>
      </w:pPr>
      <w:r w:rsidRPr="005432F7">
        <w:rPr>
          <w:lang w:val="en-US"/>
        </w:rPr>
        <w:t xml:space="preserve">        </w:t>
      </w:r>
      <w:r w:rsidR="00037E6D" w:rsidRPr="005432F7">
        <w:rPr>
          <w:lang w:val="en-US"/>
        </w:rPr>
        <w:t>b. How to evaluate offers</w:t>
      </w:r>
    </w:p>
    <w:p w14:paraId="1DD663FF" w14:textId="77777777" w:rsidR="00D4661D" w:rsidRPr="005432F7" w:rsidRDefault="00D4661D" w:rsidP="00037E6D">
      <w:pPr>
        <w:spacing w:after="0" w:line="240" w:lineRule="auto"/>
        <w:jc w:val="both"/>
        <w:rPr>
          <w:lang w:val="en-US"/>
        </w:rPr>
      </w:pPr>
    </w:p>
    <w:p w14:paraId="44C6F365" w14:textId="77777777" w:rsidR="00037E6D" w:rsidRPr="005432F7" w:rsidRDefault="00037E6D" w:rsidP="00037E6D">
      <w:pPr>
        <w:spacing w:after="0" w:line="240" w:lineRule="auto"/>
        <w:jc w:val="both"/>
        <w:rPr>
          <w:lang w:val="en-US"/>
        </w:rPr>
      </w:pPr>
      <w:r w:rsidRPr="005432F7">
        <w:rPr>
          <w:lang w:val="en-US"/>
        </w:rPr>
        <w:t>Points for the above criterion will be calculated according to the following formula:</w:t>
      </w:r>
    </w:p>
    <w:p w14:paraId="1F7447A7" w14:textId="77777777" w:rsidR="00037E6D" w:rsidRPr="005432F7" w:rsidRDefault="00037E6D" w:rsidP="00037E6D">
      <w:pPr>
        <w:spacing w:after="0" w:line="240" w:lineRule="auto"/>
        <w:jc w:val="both"/>
        <w:rPr>
          <w:lang w:val="en-US"/>
        </w:rPr>
      </w:pPr>
      <w:r w:rsidRPr="005432F7">
        <w:rPr>
          <w:lang w:val="en-US"/>
        </w:rPr>
        <w:t>P = (</w:t>
      </w:r>
      <w:r>
        <w:rPr>
          <w:rFonts w:ascii="Cambria Math" w:hAnsi="Cambria Math" w:cs="Cambria Math"/>
        </w:rPr>
        <w:t>𝐶</w:t>
      </w:r>
      <w:r w:rsidRPr="005432F7">
        <w:rPr>
          <w:lang w:val="en-US"/>
        </w:rPr>
        <w:t xml:space="preserve">min / Co) </w:t>
      </w:r>
      <w:r>
        <w:rPr>
          <w:rFonts w:ascii="Cambria Math" w:hAnsi="Cambria Math" w:cs="Cambria Math"/>
        </w:rPr>
        <w:t>𝑥</w:t>
      </w:r>
      <w:r w:rsidRPr="005432F7">
        <w:rPr>
          <w:lang w:val="en-US"/>
        </w:rPr>
        <w:t xml:space="preserve"> [100]</w:t>
      </w:r>
    </w:p>
    <w:p w14:paraId="4AEDA2F7" w14:textId="77777777" w:rsidR="00037E6D" w:rsidRPr="005432F7" w:rsidRDefault="00037E6D" w:rsidP="00037E6D">
      <w:pPr>
        <w:spacing w:after="0" w:line="240" w:lineRule="auto"/>
        <w:jc w:val="both"/>
        <w:rPr>
          <w:lang w:val="en-US"/>
        </w:rPr>
      </w:pPr>
      <w:r w:rsidRPr="005432F7">
        <w:rPr>
          <w:lang w:val="en-US"/>
        </w:rPr>
        <w:t>where:</w:t>
      </w:r>
    </w:p>
    <w:p w14:paraId="1991BAA5" w14:textId="77777777" w:rsidR="00037E6D" w:rsidRPr="005432F7" w:rsidRDefault="00037E6D" w:rsidP="00037E6D">
      <w:pPr>
        <w:spacing w:after="0" w:line="240" w:lineRule="auto"/>
        <w:jc w:val="both"/>
        <w:rPr>
          <w:lang w:val="en-US"/>
        </w:rPr>
      </w:pPr>
      <w:r w:rsidRPr="005432F7">
        <w:rPr>
          <w:lang w:val="en-US"/>
        </w:rPr>
        <w:t>P - the number of points awarded to the Contractor for the offered price</w:t>
      </w:r>
    </w:p>
    <w:p w14:paraId="06B2086A" w14:textId="77777777" w:rsidR="00037E6D" w:rsidRPr="005432F7" w:rsidRDefault="00037E6D" w:rsidP="00037E6D">
      <w:pPr>
        <w:spacing w:after="0" w:line="240" w:lineRule="auto"/>
        <w:jc w:val="both"/>
        <w:rPr>
          <w:lang w:val="en-US"/>
        </w:rPr>
      </w:pPr>
      <w:proofErr w:type="spellStart"/>
      <w:r w:rsidRPr="005432F7">
        <w:rPr>
          <w:lang w:val="en-US"/>
        </w:rPr>
        <w:t>Cmin</w:t>
      </w:r>
      <w:proofErr w:type="spellEnd"/>
      <w:r w:rsidRPr="005432F7">
        <w:rPr>
          <w:lang w:val="en-US"/>
        </w:rPr>
        <w:t xml:space="preserve"> - the lowest offered price in proceedings</w:t>
      </w:r>
    </w:p>
    <w:p w14:paraId="76F96E05" w14:textId="77777777" w:rsidR="00037E6D" w:rsidRPr="005432F7" w:rsidRDefault="00D4661D" w:rsidP="00037E6D">
      <w:pPr>
        <w:spacing w:after="0" w:line="240" w:lineRule="auto"/>
        <w:jc w:val="both"/>
        <w:rPr>
          <w:lang w:val="en-US"/>
        </w:rPr>
      </w:pPr>
      <w:r w:rsidRPr="005432F7">
        <w:rPr>
          <w:lang w:val="en-US"/>
        </w:rPr>
        <w:t>Co</w:t>
      </w:r>
      <w:r w:rsidR="00037E6D" w:rsidRPr="005432F7">
        <w:rPr>
          <w:lang w:val="en-US"/>
        </w:rPr>
        <w:t xml:space="preserve"> - price offered in the </w:t>
      </w:r>
      <w:r w:rsidRPr="005432F7">
        <w:rPr>
          <w:lang w:val="en-US"/>
        </w:rPr>
        <w:t xml:space="preserve">evaluated </w:t>
      </w:r>
      <w:r w:rsidR="00037E6D" w:rsidRPr="005432F7">
        <w:rPr>
          <w:lang w:val="en-US"/>
        </w:rPr>
        <w:t>offer</w:t>
      </w:r>
    </w:p>
    <w:p w14:paraId="59FEB9C4" w14:textId="77777777" w:rsidR="00037E6D" w:rsidRPr="005432F7" w:rsidRDefault="00037E6D" w:rsidP="00037E6D">
      <w:pPr>
        <w:spacing w:after="0" w:line="240" w:lineRule="auto"/>
        <w:jc w:val="both"/>
        <w:rPr>
          <w:lang w:val="en-US"/>
        </w:rPr>
      </w:pPr>
      <w:r w:rsidRPr="005432F7">
        <w:rPr>
          <w:lang w:val="en-US"/>
        </w:rPr>
        <w:t xml:space="preserve">The maximum number of points to earn is 100. The </w:t>
      </w:r>
      <w:r w:rsidR="00D4661D" w:rsidRPr="005432F7">
        <w:rPr>
          <w:lang w:val="en-US"/>
        </w:rPr>
        <w:t xml:space="preserve">tender </w:t>
      </w:r>
      <w:r w:rsidRPr="005432F7">
        <w:rPr>
          <w:lang w:val="en-US"/>
        </w:rPr>
        <w:t>that receives the highest number of points will be the most advantageous.</w:t>
      </w:r>
    </w:p>
    <w:p w14:paraId="1C296919" w14:textId="77777777" w:rsidR="00037E6D" w:rsidRPr="005432F7" w:rsidRDefault="00037E6D" w:rsidP="00037E6D">
      <w:pPr>
        <w:spacing w:after="0" w:line="240" w:lineRule="auto"/>
        <w:jc w:val="both"/>
        <w:rPr>
          <w:lang w:val="en-US"/>
        </w:rPr>
      </w:pPr>
      <w:r w:rsidRPr="005432F7">
        <w:rPr>
          <w:lang w:val="en-US"/>
        </w:rPr>
        <w:t xml:space="preserve">The Ordering Party informs that in order to standardize currencies, when evaluating offers, the values ​​given in a currency other than PLN will be converted using the average exchange rate announced by the National Bank of Poland on the date of the </w:t>
      </w:r>
      <w:r w:rsidR="00D4661D" w:rsidRPr="005432F7">
        <w:rPr>
          <w:lang w:val="en-US"/>
        </w:rPr>
        <w:t>submission of offer</w:t>
      </w:r>
    </w:p>
    <w:p w14:paraId="7BB1B633" w14:textId="77777777" w:rsidR="00037E6D" w:rsidRPr="005432F7" w:rsidRDefault="00037E6D" w:rsidP="00037E6D">
      <w:pPr>
        <w:spacing w:after="0" w:line="240" w:lineRule="auto"/>
        <w:jc w:val="both"/>
        <w:rPr>
          <w:lang w:val="en-US"/>
        </w:rPr>
      </w:pPr>
    </w:p>
    <w:p w14:paraId="6BA7C5B9" w14:textId="77777777" w:rsidR="00037E6D" w:rsidRPr="005432F7" w:rsidRDefault="00037E6D" w:rsidP="00037E6D">
      <w:pPr>
        <w:spacing w:after="0" w:line="240" w:lineRule="auto"/>
        <w:jc w:val="both"/>
        <w:rPr>
          <w:lang w:val="en-US"/>
        </w:rPr>
      </w:pPr>
      <w:r w:rsidRPr="005432F7">
        <w:rPr>
          <w:lang w:val="en-US"/>
        </w:rPr>
        <w:t>7. Preparation and delivery of the offer</w:t>
      </w:r>
    </w:p>
    <w:p w14:paraId="1E594C82" w14:textId="77777777" w:rsidR="00D4661D" w:rsidRPr="005432F7" w:rsidRDefault="00D4661D" w:rsidP="00037E6D">
      <w:pPr>
        <w:spacing w:after="0" w:line="240" w:lineRule="auto"/>
        <w:jc w:val="both"/>
        <w:rPr>
          <w:lang w:val="en-US"/>
        </w:rPr>
      </w:pPr>
    </w:p>
    <w:p w14:paraId="62D8EC45" w14:textId="77777777" w:rsidR="00D4661D" w:rsidRPr="005432F7" w:rsidRDefault="00037E6D" w:rsidP="00D4661D">
      <w:pPr>
        <w:pStyle w:val="Akapitzlist"/>
        <w:numPr>
          <w:ilvl w:val="0"/>
          <w:numId w:val="9"/>
        </w:numPr>
        <w:spacing w:after="0" w:line="240" w:lineRule="auto"/>
        <w:rPr>
          <w:lang w:val="en-US"/>
        </w:rPr>
      </w:pPr>
      <w:r w:rsidRPr="005432F7">
        <w:rPr>
          <w:lang w:val="en-US"/>
        </w:rPr>
        <w:t xml:space="preserve">The complete signed offer should be submitted electronically to: </w:t>
      </w:r>
      <w:r w:rsidR="00D4661D" w:rsidRPr="005432F7">
        <w:rPr>
          <w:lang w:val="en-US"/>
        </w:rPr>
        <w:t xml:space="preserve">  </w:t>
      </w:r>
    </w:p>
    <w:p w14:paraId="36ECF320" w14:textId="19C96B13" w:rsidR="00037E6D" w:rsidRPr="005432F7" w:rsidRDefault="00123020" w:rsidP="00D4661D">
      <w:pPr>
        <w:pStyle w:val="Akapitzlist"/>
        <w:spacing w:after="0" w:line="240" w:lineRule="auto"/>
        <w:ind w:left="927"/>
        <w:rPr>
          <w:lang w:val="en-US"/>
        </w:rPr>
      </w:pPr>
      <w:r>
        <w:rPr>
          <w:lang w:val="en-US"/>
        </w:rPr>
        <w:t>biuro</w:t>
      </w:r>
      <w:r w:rsidR="00037E6D" w:rsidRPr="005432F7">
        <w:rPr>
          <w:lang w:val="en-US"/>
        </w:rPr>
        <w:t xml:space="preserve">@fluence.pl. or in paper form to Fluence sp. z </w:t>
      </w:r>
      <w:proofErr w:type="spellStart"/>
      <w:r w:rsidR="00037E6D" w:rsidRPr="005432F7">
        <w:rPr>
          <w:lang w:val="en-US"/>
        </w:rPr>
        <w:t>o.o</w:t>
      </w:r>
      <w:proofErr w:type="spellEnd"/>
      <w:r w:rsidR="00037E6D" w:rsidRPr="005432F7">
        <w:rPr>
          <w:lang w:val="en-US"/>
        </w:rPr>
        <w:t xml:space="preserve">., </w:t>
      </w:r>
      <w:proofErr w:type="spellStart"/>
      <w:r w:rsidR="00037E6D" w:rsidRPr="005432F7">
        <w:rPr>
          <w:lang w:val="en-US"/>
        </w:rPr>
        <w:t>Kasprzaka</w:t>
      </w:r>
      <w:proofErr w:type="spellEnd"/>
      <w:r w:rsidR="00037E6D" w:rsidRPr="005432F7">
        <w:rPr>
          <w:lang w:val="en-US"/>
        </w:rPr>
        <w:t xml:space="preserve"> 44/52, 01-224 Warsaw by </w:t>
      </w:r>
      <w:r w:rsidR="00A15951" w:rsidRPr="00A15951">
        <w:rPr>
          <w:b/>
          <w:color w:val="auto"/>
          <w:lang w:val="en-US"/>
        </w:rPr>
        <w:t>24</w:t>
      </w:r>
      <w:r w:rsidRPr="00A15951">
        <w:rPr>
          <w:b/>
          <w:color w:val="auto"/>
          <w:lang w:val="en-US"/>
        </w:rPr>
        <w:t>.</w:t>
      </w:r>
      <w:r w:rsidR="00A15951" w:rsidRPr="00A15951">
        <w:rPr>
          <w:b/>
          <w:color w:val="auto"/>
          <w:lang w:val="en-US"/>
        </w:rPr>
        <w:t>01</w:t>
      </w:r>
      <w:r w:rsidRPr="00A15951">
        <w:rPr>
          <w:b/>
          <w:color w:val="auto"/>
          <w:lang w:val="en-US"/>
        </w:rPr>
        <w:t>.20</w:t>
      </w:r>
      <w:r w:rsidR="00A15951" w:rsidRPr="00A15951">
        <w:rPr>
          <w:b/>
          <w:color w:val="auto"/>
          <w:lang w:val="en-US"/>
        </w:rPr>
        <w:t>20</w:t>
      </w:r>
      <w:r w:rsidR="00A15951">
        <w:rPr>
          <w:b/>
          <w:color w:val="auto"/>
          <w:lang w:val="en-US"/>
        </w:rPr>
        <w:t>.</w:t>
      </w:r>
    </w:p>
    <w:p w14:paraId="3B37E738" w14:textId="77777777" w:rsidR="00D4661D" w:rsidRPr="005432F7" w:rsidRDefault="00037E6D" w:rsidP="00D4661D">
      <w:pPr>
        <w:pStyle w:val="Akapitzlist"/>
        <w:numPr>
          <w:ilvl w:val="0"/>
          <w:numId w:val="9"/>
        </w:numPr>
        <w:spacing w:after="0" w:line="240" w:lineRule="auto"/>
        <w:rPr>
          <w:lang w:val="en-US"/>
        </w:rPr>
      </w:pPr>
      <w:r w:rsidRPr="005432F7">
        <w:rPr>
          <w:lang w:val="en-US"/>
        </w:rPr>
        <w:t xml:space="preserve">The submitted offer is binding to the Contractor for 30 days from the deadline for </w:t>
      </w:r>
    </w:p>
    <w:p w14:paraId="6AAE2BF4" w14:textId="77777777" w:rsidR="00037E6D" w:rsidRDefault="00D4661D" w:rsidP="00D4661D">
      <w:pPr>
        <w:pStyle w:val="Akapitzlist"/>
        <w:spacing w:after="0" w:line="240" w:lineRule="auto"/>
        <w:ind w:left="927"/>
      </w:pPr>
      <w:r w:rsidRPr="005432F7">
        <w:rPr>
          <w:lang w:val="en-US"/>
        </w:rPr>
        <w:lastRenderedPageBreak/>
        <w:t xml:space="preserve">  </w:t>
      </w:r>
      <w:proofErr w:type="spellStart"/>
      <w:r w:rsidR="00037E6D">
        <w:t>submission</w:t>
      </w:r>
      <w:proofErr w:type="spellEnd"/>
      <w:r w:rsidR="00037E6D">
        <w:t xml:space="preserve"> of </w:t>
      </w:r>
      <w:proofErr w:type="spellStart"/>
      <w:r w:rsidR="00037E6D">
        <w:t>tenders</w:t>
      </w:r>
      <w:proofErr w:type="spellEnd"/>
      <w:r w:rsidR="00037E6D">
        <w:t>.</w:t>
      </w:r>
    </w:p>
    <w:p w14:paraId="36D91CF6" w14:textId="22F8EDC0" w:rsidR="00037E6D" w:rsidRPr="0080239A" w:rsidRDefault="00037E6D" w:rsidP="00D4661D">
      <w:pPr>
        <w:pStyle w:val="Akapitzlist"/>
        <w:numPr>
          <w:ilvl w:val="0"/>
          <w:numId w:val="9"/>
        </w:numPr>
        <w:spacing w:after="0" w:line="240" w:lineRule="auto"/>
        <w:rPr>
          <w:lang w:val="en-US"/>
        </w:rPr>
      </w:pPr>
      <w:r w:rsidRPr="0080239A">
        <w:rPr>
          <w:lang w:val="en-US"/>
        </w:rPr>
        <w:t>In the title of the email or on the envelope with the offer, please enter the order number i</w:t>
      </w:r>
      <w:r w:rsidR="00D4661D" w:rsidRPr="0080239A">
        <w:rPr>
          <w:lang w:val="en-US"/>
        </w:rPr>
        <w:t>.</w:t>
      </w:r>
      <w:r w:rsidRPr="0080239A">
        <w:rPr>
          <w:lang w:val="en-US"/>
        </w:rPr>
        <w:t>e</w:t>
      </w:r>
      <w:r w:rsidR="00D4661D" w:rsidRPr="0080239A">
        <w:rPr>
          <w:lang w:val="en-US"/>
        </w:rPr>
        <w:t>.</w:t>
      </w:r>
      <w:r w:rsidR="005432F7" w:rsidRPr="0080239A">
        <w:rPr>
          <w:lang w:val="en-US"/>
        </w:rPr>
        <w:t xml:space="preserve"> </w:t>
      </w:r>
      <w:r w:rsidRPr="0080239A">
        <w:rPr>
          <w:lang w:val="en-US"/>
        </w:rPr>
        <w:t xml:space="preserve"> </w:t>
      </w:r>
      <w:r w:rsidR="005432F7" w:rsidRPr="0080239A">
        <w:rPr>
          <w:lang w:val="en-US"/>
        </w:rPr>
        <w:t>Z/</w:t>
      </w:r>
      <w:r w:rsidR="00A15951">
        <w:rPr>
          <w:lang w:val="en-US"/>
        </w:rPr>
        <w:t>007</w:t>
      </w:r>
      <w:r w:rsidR="005432F7" w:rsidRPr="0080239A">
        <w:rPr>
          <w:lang w:val="en-US"/>
        </w:rPr>
        <w:t>/</w:t>
      </w:r>
      <w:r w:rsidR="0080239A" w:rsidRPr="0080239A">
        <w:rPr>
          <w:lang w:val="en-US"/>
        </w:rPr>
        <w:t>MN</w:t>
      </w:r>
      <w:r w:rsidR="005432F7" w:rsidRPr="0080239A">
        <w:rPr>
          <w:lang w:val="en-US"/>
        </w:rPr>
        <w:t>/</w:t>
      </w:r>
      <w:r w:rsidR="0080239A" w:rsidRPr="0080239A">
        <w:rPr>
          <w:lang w:val="en-US"/>
        </w:rPr>
        <w:t>0</w:t>
      </w:r>
      <w:r w:rsidR="00A15951">
        <w:rPr>
          <w:lang w:val="en-US"/>
        </w:rPr>
        <w:t>1</w:t>
      </w:r>
      <w:r w:rsidR="005432F7" w:rsidRPr="0080239A">
        <w:rPr>
          <w:lang w:val="en-US"/>
        </w:rPr>
        <w:t>/20</w:t>
      </w:r>
      <w:r w:rsidR="00A15951">
        <w:rPr>
          <w:lang w:val="en-US"/>
        </w:rPr>
        <w:t>20</w:t>
      </w:r>
    </w:p>
    <w:p w14:paraId="4238E3BB" w14:textId="77777777" w:rsidR="00D4661D" w:rsidRPr="005432F7" w:rsidRDefault="00037E6D" w:rsidP="00D4661D">
      <w:pPr>
        <w:pStyle w:val="Akapitzlist"/>
        <w:numPr>
          <w:ilvl w:val="0"/>
          <w:numId w:val="9"/>
        </w:numPr>
        <w:spacing w:after="0" w:line="240" w:lineRule="auto"/>
        <w:rPr>
          <w:lang w:val="en-US"/>
        </w:rPr>
      </w:pPr>
      <w:r w:rsidRPr="005432F7">
        <w:rPr>
          <w:lang w:val="en-US"/>
        </w:rPr>
        <w:t xml:space="preserve">The offer should be signed by an authorized person (or persons), in accordance with the </w:t>
      </w:r>
    </w:p>
    <w:p w14:paraId="1B855906" w14:textId="77777777" w:rsidR="00037E6D" w:rsidRPr="005432F7" w:rsidRDefault="00D4661D" w:rsidP="00D4661D">
      <w:pPr>
        <w:pStyle w:val="Akapitzlist"/>
        <w:spacing w:after="0" w:line="240" w:lineRule="auto"/>
        <w:ind w:left="927"/>
        <w:rPr>
          <w:lang w:val="en-US"/>
        </w:rPr>
      </w:pPr>
      <w:r w:rsidRPr="005432F7">
        <w:rPr>
          <w:lang w:val="en-US"/>
        </w:rPr>
        <w:t xml:space="preserve"> </w:t>
      </w:r>
      <w:r w:rsidR="00037E6D" w:rsidRPr="005432F7">
        <w:rPr>
          <w:lang w:val="en-US"/>
        </w:rPr>
        <w:t>rules of representation of the given Contractor.</w:t>
      </w:r>
    </w:p>
    <w:p w14:paraId="65B4F7B8" w14:textId="77777777" w:rsidR="00037E6D" w:rsidRPr="005432F7" w:rsidRDefault="00037E6D" w:rsidP="00D4661D">
      <w:pPr>
        <w:spacing w:after="0" w:line="240" w:lineRule="auto"/>
        <w:ind w:left="567"/>
        <w:rPr>
          <w:lang w:val="en-US"/>
        </w:rPr>
      </w:pPr>
      <w:r w:rsidRPr="005432F7">
        <w:rPr>
          <w:lang w:val="en-US"/>
        </w:rPr>
        <w:t xml:space="preserve">e. </w:t>
      </w:r>
      <w:r w:rsidR="00D4661D" w:rsidRPr="005432F7">
        <w:rPr>
          <w:lang w:val="en-US"/>
        </w:rPr>
        <w:t xml:space="preserve">    </w:t>
      </w:r>
      <w:r w:rsidRPr="005432F7">
        <w:rPr>
          <w:lang w:val="en-US"/>
        </w:rPr>
        <w:t xml:space="preserve">The cost of preparation and submission of the </w:t>
      </w:r>
      <w:r w:rsidR="00D4661D" w:rsidRPr="005432F7">
        <w:rPr>
          <w:lang w:val="en-US"/>
        </w:rPr>
        <w:t>offer</w:t>
      </w:r>
      <w:r w:rsidRPr="005432F7">
        <w:rPr>
          <w:lang w:val="en-US"/>
        </w:rPr>
        <w:t xml:space="preserve"> is borne by the Contractor.</w:t>
      </w:r>
    </w:p>
    <w:p w14:paraId="6A90450D" w14:textId="77777777" w:rsidR="00037E6D" w:rsidRPr="005432F7" w:rsidRDefault="00037E6D" w:rsidP="00D4661D">
      <w:pPr>
        <w:spacing w:after="0" w:line="240" w:lineRule="auto"/>
        <w:ind w:left="567"/>
        <w:rPr>
          <w:lang w:val="en-US"/>
        </w:rPr>
      </w:pPr>
    </w:p>
    <w:p w14:paraId="3BB6038D" w14:textId="6C1B4672" w:rsidR="00037E6D" w:rsidRPr="005432F7" w:rsidRDefault="00037E6D" w:rsidP="00037E6D">
      <w:pPr>
        <w:spacing w:after="0" w:line="240" w:lineRule="auto"/>
        <w:jc w:val="both"/>
        <w:rPr>
          <w:lang w:val="en-US"/>
        </w:rPr>
      </w:pPr>
      <w:r w:rsidRPr="005432F7">
        <w:rPr>
          <w:lang w:val="en-US"/>
        </w:rPr>
        <w:t xml:space="preserve">8. Contact person: </w:t>
      </w:r>
      <w:proofErr w:type="spellStart"/>
      <w:r w:rsidR="000917E3">
        <w:rPr>
          <w:lang w:val="en-US"/>
        </w:rPr>
        <w:t>d</w:t>
      </w:r>
      <w:r w:rsidR="006753C3">
        <w:rPr>
          <w:lang w:val="en-US"/>
        </w:rPr>
        <w:t>r</w:t>
      </w:r>
      <w:proofErr w:type="spellEnd"/>
      <w:r w:rsidR="005432F7">
        <w:rPr>
          <w:lang w:val="en-US"/>
        </w:rPr>
        <w:t xml:space="preserve"> </w:t>
      </w:r>
      <w:r w:rsidR="006753C3">
        <w:rPr>
          <w:lang w:val="en-US"/>
        </w:rPr>
        <w:t>Michał Nejbauer</w:t>
      </w:r>
      <w:r w:rsidR="005432F7">
        <w:rPr>
          <w:lang w:val="en-US"/>
        </w:rPr>
        <w:t xml:space="preserve"> </w:t>
      </w:r>
      <w:r w:rsidRPr="005432F7">
        <w:rPr>
          <w:lang w:val="en-US"/>
        </w:rPr>
        <w:t xml:space="preserve">E-mail: </w:t>
      </w:r>
      <w:hyperlink r:id="rId9" w:history="1">
        <w:r w:rsidR="00D66A20" w:rsidRPr="00E47025">
          <w:rPr>
            <w:rStyle w:val="Hipercze"/>
            <w:lang w:val="en-US"/>
          </w:rPr>
          <w:t>nejbauer@fluence.pl</w:t>
        </w:r>
      </w:hyperlink>
    </w:p>
    <w:p w14:paraId="50B30D6A" w14:textId="77777777" w:rsidR="00037E6D" w:rsidRPr="005432F7" w:rsidRDefault="00037E6D" w:rsidP="00037E6D">
      <w:pPr>
        <w:spacing w:after="0" w:line="240" w:lineRule="auto"/>
        <w:jc w:val="both"/>
        <w:rPr>
          <w:lang w:val="en-US"/>
        </w:rPr>
      </w:pPr>
    </w:p>
    <w:p w14:paraId="00168982" w14:textId="77777777" w:rsidR="00037E6D" w:rsidRPr="005432F7" w:rsidRDefault="00037E6D" w:rsidP="00037E6D">
      <w:pPr>
        <w:spacing w:after="0" w:line="240" w:lineRule="auto"/>
        <w:jc w:val="both"/>
        <w:rPr>
          <w:lang w:val="en-US"/>
        </w:rPr>
      </w:pPr>
      <w:r w:rsidRPr="005432F7">
        <w:rPr>
          <w:lang w:val="en-US"/>
        </w:rPr>
        <w:t>9. Terms of contract change</w:t>
      </w:r>
    </w:p>
    <w:p w14:paraId="7BA5E636" w14:textId="77777777" w:rsidR="00567C25" w:rsidRPr="005432F7" w:rsidRDefault="00567C25" w:rsidP="00037E6D">
      <w:pPr>
        <w:spacing w:after="0" w:line="240" w:lineRule="auto"/>
        <w:jc w:val="both"/>
        <w:rPr>
          <w:lang w:val="en-US"/>
        </w:rPr>
      </w:pPr>
    </w:p>
    <w:p w14:paraId="267DA958" w14:textId="2B33253E" w:rsidR="00037E6D" w:rsidRPr="005432F7" w:rsidRDefault="00037E6D" w:rsidP="00567C25">
      <w:pPr>
        <w:spacing w:after="0" w:line="240" w:lineRule="auto"/>
        <w:ind w:left="993" w:hanging="284"/>
        <w:jc w:val="both"/>
        <w:rPr>
          <w:lang w:val="en-US"/>
        </w:rPr>
      </w:pPr>
      <w:r w:rsidRPr="005432F7">
        <w:rPr>
          <w:lang w:val="en-US"/>
        </w:rPr>
        <w:t xml:space="preserve">a) The </w:t>
      </w:r>
      <w:r w:rsidR="00567C25" w:rsidRPr="005432F7">
        <w:rPr>
          <w:lang w:val="en-US"/>
        </w:rPr>
        <w:t xml:space="preserve">Ordering Party </w:t>
      </w:r>
      <w:r w:rsidRPr="005432F7">
        <w:rPr>
          <w:lang w:val="en-US"/>
        </w:rPr>
        <w:t>reserves the right to change the terms and conditions set out in this</w:t>
      </w:r>
      <w:r w:rsidR="00567C25" w:rsidRPr="005432F7">
        <w:rPr>
          <w:lang w:val="en-US"/>
        </w:rPr>
        <w:t xml:space="preserve"> RFP</w:t>
      </w:r>
      <w:r w:rsidRPr="005432F7">
        <w:rPr>
          <w:lang w:val="en-US"/>
        </w:rPr>
        <w:t xml:space="preserve">, which will be communicated via the appropriate websites and portals. In the event of such changes, the Purchaser may </w:t>
      </w:r>
      <w:r w:rsidR="00267DF2" w:rsidRPr="005432F7">
        <w:rPr>
          <w:lang w:val="en-US"/>
        </w:rPr>
        <w:t>change the</w:t>
      </w:r>
      <w:r w:rsidR="00567C25" w:rsidRPr="005432F7">
        <w:rPr>
          <w:lang w:val="en-US"/>
        </w:rPr>
        <w:t xml:space="preserve"> </w:t>
      </w:r>
      <w:r w:rsidRPr="005432F7">
        <w:rPr>
          <w:lang w:val="en-US"/>
        </w:rPr>
        <w:t>date for submission of tenders.</w:t>
      </w:r>
    </w:p>
    <w:p w14:paraId="3DD662AB" w14:textId="77777777" w:rsidR="00567C25" w:rsidRPr="005432F7" w:rsidRDefault="00037E6D" w:rsidP="00567C25">
      <w:pPr>
        <w:spacing w:after="0" w:line="240" w:lineRule="auto"/>
        <w:ind w:left="709"/>
        <w:jc w:val="both"/>
        <w:rPr>
          <w:lang w:val="en-US"/>
        </w:rPr>
      </w:pPr>
      <w:r w:rsidRPr="005432F7">
        <w:rPr>
          <w:lang w:val="en-US"/>
        </w:rPr>
        <w:t xml:space="preserve">b) The </w:t>
      </w:r>
      <w:r w:rsidR="00567C25" w:rsidRPr="005432F7">
        <w:rPr>
          <w:lang w:val="en-US"/>
        </w:rPr>
        <w:t xml:space="preserve">Ordering Party </w:t>
      </w:r>
      <w:r w:rsidRPr="005432F7">
        <w:rPr>
          <w:lang w:val="en-US"/>
        </w:rPr>
        <w:t>also reserves the right to revoke or close the proceedings at any stage</w:t>
      </w:r>
    </w:p>
    <w:p w14:paraId="649421D2" w14:textId="77777777" w:rsidR="00037E6D" w:rsidRDefault="00567C25" w:rsidP="00567C25">
      <w:pPr>
        <w:spacing w:after="0" w:line="240" w:lineRule="auto"/>
        <w:ind w:left="709"/>
        <w:jc w:val="both"/>
      </w:pPr>
      <w:r w:rsidRPr="005432F7">
        <w:rPr>
          <w:lang w:val="en-US"/>
        </w:rPr>
        <w:t xml:space="preserve">     </w:t>
      </w:r>
      <w:r w:rsidR="00037E6D" w:rsidRPr="005432F7">
        <w:rPr>
          <w:lang w:val="en-US"/>
        </w:rPr>
        <w:t xml:space="preserve"> </w:t>
      </w:r>
      <w:proofErr w:type="spellStart"/>
      <w:r w:rsidR="00037E6D">
        <w:t>without</w:t>
      </w:r>
      <w:proofErr w:type="spellEnd"/>
      <w:r w:rsidR="00037E6D">
        <w:t xml:space="preserve"> </w:t>
      </w:r>
      <w:proofErr w:type="spellStart"/>
      <w:r w:rsidR="00037E6D">
        <w:t>giving</w:t>
      </w:r>
      <w:proofErr w:type="spellEnd"/>
      <w:r w:rsidR="00037E6D">
        <w:t xml:space="preserve"> a </w:t>
      </w:r>
      <w:proofErr w:type="spellStart"/>
      <w:r w:rsidR="00037E6D">
        <w:t>reason</w:t>
      </w:r>
      <w:proofErr w:type="spellEnd"/>
      <w:r w:rsidR="00037E6D">
        <w:t>.</w:t>
      </w:r>
    </w:p>
    <w:p w14:paraId="21E25E1E" w14:textId="77777777" w:rsidR="00037E6D" w:rsidRDefault="00037E6D" w:rsidP="00037E6D">
      <w:pPr>
        <w:spacing w:after="0" w:line="240" w:lineRule="auto"/>
        <w:jc w:val="both"/>
      </w:pPr>
    </w:p>
    <w:p w14:paraId="04415CCD" w14:textId="77777777" w:rsidR="00037E6D" w:rsidRDefault="00037E6D" w:rsidP="00037E6D">
      <w:pPr>
        <w:spacing w:after="0" w:line="240" w:lineRule="auto"/>
        <w:jc w:val="both"/>
      </w:pPr>
      <w:r>
        <w:t xml:space="preserve">10. </w:t>
      </w:r>
      <w:proofErr w:type="spellStart"/>
      <w:r>
        <w:t>Exclusions</w:t>
      </w:r>
      <w:proofErr w:type="spellEnd"/>
    </w:p>
    <w:p w14:paraId="5A91C4EA" w14:textId="77777777" w:rsidR="00567C25" w:rsidRDefault="00567C25" w:rsidP="00037E6D">
      <w:pPr>
        <w:spacing w:after="0" w:line="240" w:lineRule="auto"/>
        <w:jc w:val="both"/>
      </w:pPr>
    </w:p>
    <w:p w14:paraId="253C37CD" w14:textId="77777777" w:rsidR="00567C25" w:rsidRPr="005432F7" w:rsidRDefault="00037E6D" w:rsidP="00037E6D">
      <w:pPr>
        <w:pStyle w:val="Akapitzlist"/>
        <w:numPr>
          <w:ilvl w:val="0"/>
          <w:numId w:val="10"/>
        </w:numPr>
        <w:spacing w:after="0" w:line="240" w:lineRule="auto"/>
        <w:jc w:val="both"/>
        <w:rPr>
          <w:lang w:val="en-US"/>
        </w:rPr>
      </w:pPr>
      <w:r w:rsidRPr="005432F7">
        <w:rPr>
          <w:lang w:val="en-US"/>
        </w:rPr>
        <w:t xml:space="preserve">The order may not be granted to the entities affiliated to the </w:t>
      </w:r>
      <w:r w:rsidR="005432F7">
        <w:rPr>
          <w:lang w:val="en-US"/>
        </w:rPr>
        <w:t>Orderi</w:t>
      </w:r>
      <w:r w:rsidR="00567C25" w:rsidRPr="005432F7">
        <w:rPr>
          <w:lang w:val="en-US"/>
        </w:rPr>
        <w:t>ng party p</w:t>
      </w:r>
      <w:r w:rsidRPr="005432F7">
        <w:rPr>
          <w:lang w:val="en-US"/>
        </w:rPr>
        <w:t xml:space="preserve">ersonally or </w:t>
      </w:r>
      <w:r w:rsidR="00567C25" w:rsidRPr="005432F7">
        <w:rPr>
          <w:lang w:val="en-US"/>
        </w:rPr>
        <w:t>with</w:t>
      </w:r>
      <w:r w:rsidRPr="005432F7">
        <w:rPr>
          <w:lang w:val="en-US"/>
        </w:rPr>
        <w:t xml:space="preserve"> equity.</w:t>
      </w:r>
    </w:p>
    <w:p w14:paraId="12357171" w14:textId="77777777" w:rsidR="00037E6D" w:rsidRPr="005432F7" w:rsidRDefault="00037E6D" w:rsidP="00037E6D">
      <w:pPr>
        <w:pStyle w:val="Akapitzlist"/>
        <w:numPr>
          <w:ilvl w:val="0"/>
          <w:numId w:val="10"/>
        </w:numPr>
        <w:spacing w:after="0" w:line="240" w:lineRule="auto"/>
        <w:jc w:val="both"/>
        <w:rPr>
          <w:lang w:val="en-US"/>
        </w:rPr>
      </w:pPr>
      <w:r w:rsidRPr="005432F7">
        <w:rPr>
          <w:lang w:val="en-US"/>
        </w:rPr>
        <w:t xml:space="preserve">Capital or personal </w:t>
      </w:r>
      <w:r w:rsidR="005432F7" w:rsidRPr="005432F7">
        <w:rPr>
          <w:lang w:val="en-US"/>
        </w:rPr>
        <w:t>connections are</w:t>
      </w:r>
      <w:r w:rsidRPr="005432F7">
        <w:rPr>
          <w:lang w:val="en-US"/>
        </w:rPr>
        <w:t xml:space="preserve"> understood as the relationship</w:t>
      </w:r>
      <w:r w:rsidR="00567C25" w:rsidRPr="005432F7">
        <w:rPr>
          <w:lang w:val="en-US"/>
        </w:rPr>
        <w:t xml:space="preserve"> between the beneficiary or the </w:t>
      </w:r>
      <w:r w:rsidRPr="005432F7">
        <w:rPr>
          <w:lang w:val="en-US"/>
        </w:rPr>
        <w:t xml:space="preserve">persons authorized to incur liabilities on behalf of the beneficiary or persons performing on behalf of the beneficiary activities related to the preparation and </w:t>
      </w:r>
      <w:r w:rsidR="00D66A20" w:rsidRPr="005432F7">
        <w:rPr>
          <w:lang w:val="en-US"/>
        </w:rPr>
        <w:t>implementation of</w:t>
      </w:r>
      <w:r w:rsidRPr="005432F7">
        <w:rPr>
          <w:lang w:val="en-US"/>
        </w:rPr>
        <w:t xml:space="preserve"> the selection procedure for the Supplier and the Supplier,</w:t>
      </w:r>
    </w:p>
    <w:p w14:paraId="274DB7D8" w14:textId="77777777" w:rsidR="00037E6D" w:rsidRPr="005432F7" w:rsidRDefault="00037E6D" w:rsidP="00567C25">
      <w:pPr>
        <w:spacing w:after="0" w:line="240" w:lineRule="auto"/>
        <w:ind w:left="709"/>
        <w:jc w:val="both"/>
        <w:rPr>
          <w:lang w:val="en-US"/>
        </w:rPr>
      </w:pPr>
      <w:r w:rsidRPr="005432F7">
        <w:rPr>
          <w:lang w:val="en-US"/>
        </w:rPr>
        <w:t>• participating in the company as a partner in a civil law partnership or partnership,</w:t>
      </w:r>
    </w:p>
    <w:p w14:paraId="6B92B15B" w14:textId="77777777" w:rsidR="00037E6D" w:rsidRPr="005432F7" w:rsidRDefault="00037E6D" w:rsidP="00567C25">
      <w:pPr>
        <w:spacing w:after="0" w:line="240" w:lineRule="auto"/>
        <w:ind w:left="709"/>
        <w:jc w:val="both"/>
        <w:rPr>
          <w:lang w:val="en-US"/>
        </w:rPr>
      </w:pPr>
      <w:r w:rsidRPr="005432F7">
        <w:rPr>
          <w:lang w:val="en-US"/>
        </w:rPr>
        <w:t>•</w:t>
      </w:r>
      <w:r w:rsidR="00567C25" w:rsidRPr="005432F7">
        <w:rPr>
          <w:lang w:val="en-US"/>
        </w:rPr>
        <w:t xml:space="preserve"> holding at least 10% of shares</w:t>
      </w:r>
      <w:r w:rsidRPr="005432F7">
        <w:rPr>
          <w:lang w:val="en-US"/>
        </w:rPr>
        <w:t>,</w:t>
      </w:r>
    </w:p>
    <w:p w14:paraId="75AAF2BB" w14:textId="77777777" w:rsidR="00037E6D" w:rsidRPr="005432F7" w:rsidRDefault="00037E6D" w:rsidP="00567C25">
      <w:pPr>
        <w:spacing w:after="0" w:line="240" w:lineRule="auto"/>
        <w:ind w:left="709"/>
        <w:jc w:val="both"/>
        <w:rPr>
          <w:lang w:val="en-US"/>
        </w:rPr>
      </w:pPr>
      <w:r w:rsidRPr="005432F7">
        <w:rPr>
          <w:lang w:val="en-US"/>
        </w:rPr>
        <w:t>• acting as a member of a supervisory or management body</w:t>
      </w:r>
      <w:r w:rsidR="00567C25" w:rsidRPr="005432F7">
        <w:rPr>
          <w:lang w:val="en-US"/>
        </w:rPr>
        <w:t xml:space="preserve"> or as a</w:t>
      </w:r>
      <w:r w:rsidRPr="005432F7">
        <w:rPr>
          <w:lang w:val="en-US"/>
        </w:rPr>
        <w:t xml:space="preserve"> proxy, attorney,</w:t>
      </w:r>
    </w:p>
    <w:p w14:paraId="3A2EE7BF" w14:textId="77777777" w:rsidR="00C55288" w:rsidRPr="005432F7" w:rsidRDefault="00037E6D" w:rsidP="00567C25">
      <w:pPr>
        <w:spacing w:after="0" w:line="240" w:lineRule="auto"/>
        <w:ind w:left="709"/>
        <w:jc w:val="both"/>
        <w:rPr>
          <w:lang w:val="en-US"/>
        </w:rPr>
      </w:pPr>
      <w:r w:rsidRPr="005432F7">
        <w:rPr>
          <w:lang w:val="en-US"/>
        </w:rPr>
        <w:t xml:space="preserve">• </w:t>
      </w:r>
      <w:r w:rsidR="00567C25" w:rsidRPr="005432F7">
        <w:rPr>
          <w:lang w:val="en-US"/>
        </w:rPr>
        <w:t xml:space="preserve">being in the marriage, </w:t>
      </w:r>
      <w:r w:rsidRPr="005432F7">
        <w:rPr>
          <w:lang w:val="en-US"/>
        </w:rPr>
        <w:t xml:space="preserve">kinship or </w:t>
      </w:r>
      <w:r w:rsidR="00D66A20" w:rsidRPr="005432F7">
        <w:rPr>
          <w:lang w:val="en-US"/>
        </w:rPr>
        <w:t>affinity in</w:t>
      </w:r>
      <w:r w:rsidRPr="005432F7">
        <w:rPr>
          <w:lang w:val="en-US"/>
        </w:rPr>
        <w:t xml:space="preserve"> a straight line, second degree affinity or second</w:t>
      </w:r>
    </w:p>
    <w:p w14:paraId="347D4EF2" w14:textId="77777777" w:rsidR="00FB43F6" w:rsidRPr="005432F7" w:rsidRDefault="00C55288" w:rsidP="00567C25">
      <w:pPr>
        <w:spacing w:after="0" w:line="240" w:lineRule="auto"/>
        <w:ind w:left="709"/>
        <w:jc w:val="both"/>
        <w:rPr>
          <w:lang w:val="en-US"/>
        </w:rPr>
      </w:pPr>
      <w:r w:rsidRPr="005432F7">
        <w:rPr>
          <w:lang w:val="en-US"/>
        </w:rPr>
        <w:t xml:space="preserve">  </w:t>
      </w:r>
      <w:r w:rsidR="00037E6D" w:rsidRPr="005432F7">
        <w:rPr>
          <w:lang w:val="en-US"/>
        </w:rPr>
        <w:t xml:space="preserve"> degree affinity in a sideline or</w:t>
      </w:r>
      <w:r w:rsidRPr="005432F7">
        <w:rPr>
          <w:lang w:val="en-US"/>
        </w:rPr>
        <w:t xml:space="preserve"> </w:t>
      </w:r>
      <w:r w:rsidR="00D66A20" w:rsidRPr="005432F7">
        <w:rPr>
          <w:lang w:val="en-US"/>
        </w:rPr>
        <w:t>in adoption</w:t>
      </w:r>
      <w:r w:rsidR="00037E6D" w:rsidRPr="005432F7">
        <w:rPr>
          <w:lang w:val="en-US"/>
        </w:rPr>
        <w:t>, care or guardianship.</w:t>
      </w:r>
      <w:bookmarkStart w:id="0" w:name="_GoBack"/>
      <w:bookmarkEnd w:id="0"/>
    </w:p>
    <w:sectPr w:rsidR="00FB43F6" w:rsidRPr="005432F7" w:rsidSect="00117B7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7CBD5" w14:textId="77777777" w:rsidR="00713841" w:rsidRDefault="00713841">
      <w:pPr>
        <w:spacing w:after="0" w:line="240" w:lineRule="auto"/>
      </w:pPr>
      <w:r>
        <w:separator/>
      </w:r>
    </w:p>
  </w:endnote>
  <w:endnote w:type="continuationSeparator" w:id="0">
    <w:p w14:paraId="118829E8" w14:textId="77777777" w:rsidR="00713841" w:rsidRDefault="00713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6937767"/>
      <w:docPartObj>
        <w:docPartGallery w:val="Page Numbers (Bottom of Page)"/>
        <w:docPartUnique/>
      </w:docPartObj>
    </w:sdtPr>
    <w:sdtEndPr/>
    <w:sdtContent>
      <w:p w14:paraId="278C11FF" w14:textId="77777777" w:rsidR="00FB43F6" w:rsidRDefault="00FC40EF">
        <w:pPr>
          <w:pStyle w:val="Stopka"/>
          <w:jc w:val="right"/>
        </w:pPr>
        <w:r>
          <w:rPr>
            <w:rFonts w:eastAsiaTheme="majorEastAsia" w:cstheme="majorBidi"/>
            <w:sz w:val="18"/>
            <w:szCs w:val="18"/>
          </w:rPr>
          <w:t xml:space="preserve">str. </w:t>
        </w:r>
        <w:r w:rsidR="00117B7F">
          <w:rPr>
            <w:rFonts w:eastAsiaTheme="majorEastAsia" w:cstheme="majorBidi"/>
            <w:sz w:val="18"/>
            <w:szCs w:val="18"/>
          </w:rPr>
          <w:fldChar w:fldCharType="begin"/>
        </w:r>
        <w:r>
          <w:instrText>PAGE</w:instrText>
        </w:r>
        <w:r w:rsidR="00117B7F">
          <w:fldChar w:fldCharType="separate"/>
        </w:r>
        <w:r w:rsidR="00BC34DE">
          <w:rPr>
            <w:noProof/>
          </w:rPr>
          <w:t>1</w:t>
        </w:r>
        <w:r w:rsidR="00117B7F">
          <w:fldChar w:fldCharType="end"/>
        </w:r>
      </w:p>
    </w:sdtContent>
  </w:sdt>
  <w:p w14:paraId="439B1BD5" w14:textId="77777777" w:rsidR="00FB43F6" w:rsidRDefault="00FB43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BC3502" w14:textId="77777777" w:rsidR="00713841" w:rsidRDefault="00713841">
      <w:pPr>
        <w:spacing w:after="0" w:line="240" w:lineRule="auto"/>
      </w:pPr>
      <w:r>
        <w:separator/>
      </w:r>
    </w:p>
  </w:footnote>
  <w:footnote w:type="continuationSeparator" w:id="0">
    <w:p w14:paraId="1FD04A3B" w14:textId="77777777" w:rsidR="00713841" w:rsidRDefault="00713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47C0F" w14:textId="77777777" w:rsidR="00FB43F6" w:rsidRDefault="00CF30B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AF213F2" wp14:editId="03F3D8A0">
          <wp:extent cx="5760720" cy="65341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_POIR_UE_belka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3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4809DD" w14:textId="77777777" w:rsidR="00FB43F6" w:rsidRDefault="00FB43F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05FC9"/>
    <w:multiLevelType w:val="multilevel"/>
    <w:tmpl w:val="F13AE8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D43C3"/>
    <w:multiLevelType w:val="hybridMultilevel"/>
    <w:tmpl w:val="2186908C"/>
    <w:lvl w:ilvl="0" w:tplc="72049CA6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A650DF5"/>
    <w:multiLevelType w:val="multilevel"/>
    <w:tmpl w:val="22C06D5C"/>
    <w:lvl w:ilvl="0">
      <w:start w:val="1"/>
      <w:numFmt w:val="decimalZero"/>
      <w:lvlText w:val="%1"/>
      <w:lvlJc w:val="left"/>
      <w:pPr>
        <w:ind w:left="600" w:hanging="600"/>
      </w:pPr>
      <w:rPr>
        <w:rFonts w:hint="default"/>
      </w:rPr>
    </w:lvl>
    <w:lvl w:ilvl="1">
      <w:start w:val="224"/>
      <w:numFmt w:val="decimal"/>
      <w:lvlText w:val="%1-%2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5A6A5B0A"/>
    <w:multiLevelType w:val="multilevel"/>
    <w:tmpl w:val="D45A35F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BA520B3"/>
    <w:multiLevelType w:val="multilevel"/>
    <w:tmpl w:val="472CC55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3815C9"/>
    <w:multiLevelType w:val="multilevel"/>
    <w:tmpl w:val="CB343376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8B54EF"/>
    <w:multiLevelType w:val="multilevel"/>
    <w:tmpl w:val="2D8807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4A0708"/>
    <w:multiLevelType w:val="multilevel"/>
    <w:tmpl w:val="FDF09168"/>
    <w:lvl w:ilvl="0">
      <w:start w:val="2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D72A8F"/>
    <w:multiLevelType w:val="multilevel"/>
    <w:tmpl w:val="E81044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8F2F8E"/>
    <w:multiLevelType w:val="hybridMultilevel"/>
    <w:tmpl w:val="CE24B9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643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3F6"/>
    <w:rsid w:val="000027F9"/>
    <w:rsid w:val="0000415A"/>
    <w:rsid w:val="00007165"/>
    <w:rsid w:val="00026BDF"/>
    <w:rsid w:val="00037E6D"/>
    <w:rsid w:val="000739C7"/>
    <w:rsid w:val="000917E3"/>
    <w:rsid w:val="000B06C8"/>
    <w:rsid w:val="000B3068"/>
    <w:rsid w:val="000E1161"/>
    <w:rsid w:val="000E6B67"/>
    <w:rsid w:val="000F3984"/>
    <w:rsid w:val="00117B7F"/>
    <w:rsid w:val="00123020"/>
    <w:rsid w:val="00144DB5"/>
    <w:rsid w:val="00176D4C"/>
    <w:rsid w:val="00195C5C"/>
    <w:rsid w:val="001F3057"/>
    <w:rsid w:val="0020072B"/>
    <w:rsid w:val="00211862"/>
    <w:rsid w:val="00267DF2"/>
    <w:rsid w:val="002C412A"/>
    <w:rsid w:val="002E3C45"/>
    <w:rsid w:val="00321E8E"/>
    <w:rsid w:val="00391C5D"/>
    <w:rsid w:val="003B7AD5"/>
    <w:rsid w:val="00402A3E"/>
    <w:rsid w:val="00426BAF"/>
    <w:rsid w:val="00447022"/>
    <w:rsid w:val="004643B3"/>
    <w:rsid w:val="00475CBA"/>
    <w:rsid w:val="004A279F"/>
    <w:rsid w:val="004D4537"/>
    <w:rsid w:val="004F2CFA"/>
    <w:rsid w:val="00540389"/>
    <w:rsid w:val="005432F7"/>
    <w:rsid w:val="00567C25"/>
    <w:rsid w:val="005823A8"/>
    <w:rsid w:val="005A4BAC"/>
    <w:rsid w:val="005B6F4D"/>
    <w:rsid w:val="005D6E47"/>
    <w:rsid w:val="00600E1B"/>
    <w:rsid w:val="00617B3F"/>
    <w:rsid w:val="006530E9"/>
    <w:rsid w:val="00653F71"/>
    <w:rsid w:val="00674D78"/>
    <w:rsid w:val="006753C3"/>
    <w:rsid w:val="00687199"/>
    <w:rsid w:val="006F718C"/>
    <w:rsid w:val="006F7848"/>
    <w:rsid w:val="00713841"/>
    <w:rsid w:val="00773DA8"/>
    <w:rsid w:val="0080239A"/>
    <w:rsid w:val="00922039"/>
    <w:rsid w:val="00960C3A"/>
    <w:rsid w:val="009B75C9"/>
    <w:rsid w:val="009C08C2"/>
    <w:rsid w:val="009D61CF"/>
    <w:rsid w:val="009D7FF5"/>
    <w:rsid w:val="009F337E"/>
    <w:rsid w:val="009F6CC9"/>
    <w:rsid w:val="00A15951"/>
    <w:rsid w:val="00A22EA8"/>
    <w:rsid w:val="00AA6A1C"/>
    <w:rsid w:val="00B078D4"/>
    <w:rsid w:val="00B25047"/>
    <w:rsid w:val="00B73799"/>
    <w:rsid w:val="00B751B3"/>
    <w:rsid w:val="00BA081E"/>
    <w:rsid w:val="00BA577D"/>
    <w:rsid w:val="00BB7081"/>
    <w:rsid w:val="00BC34DE"/>
    <w:rsid w:val="00BE600B"/>
    <w:rsid w:val="00C05810"/>
    <w:rsid w:val="00C13983"/>
    <w:rsid w:val="00C55288"/>
    <w:rsid w:val="00C737A9"/>
    <w:rsid w:val="00C83B6C"/>
    <w:rsid w:val="00CE7E68"/>
    <w:rsid w:val="00CF30BB"/>
    <w:rsid w:val="00D10E52"/>
    <w:rsid w:val="00D408EE"/>
    <w:rsid w:val="00D4661D"/>
    <w:rsid w:val="00D63850"/>
    <w:rsid w:val="00D66A20"/>
    <w:rsid w:val="00DA1926"/>
    <w:rsid w:val="00E11F8A"/>
    <w:rsid w:val="00E12496"/>
    <w:rsid w:val="00E17414"/>
    <w:rsid w:val="00E30354"/>
    <w:rsid w:val="00E36975"/>
    <w:rsid w:val="00E43D6C"/>
    <w:rsid w:val="00E976B8"/>
    <w:rsid w:val="00EA78C7"/>
    <w:rsid w:val="00EB7596"/>
    <w:rsid w:val="00EE0AB7"/>
    <w:rsid w:val="00EE7F5A"/>
    <w:rsid w:val="00EF1B4D"/>
    <w:rsid w:val="00EF3032"/>
    <w:rsid w:val="00F015A3"/>
    <w:rsid w:val="00F11A08"/>
    <w:rsid w:val="00F51803"/>
    <w:rsid w:val="00F82B0E"/>
    <w:rsid w:val="00FB1FB1"/>
    <w:rsid w:val="00FB43F6"/>
    <w:rsid w:val="00FC4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0EC23CF"/>
  <w15:docId w15:val="{468C8B8F-7781-44D4-A561-23595A021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C7A03"/>
  </w:style>
  <w:style w:type="character" w:customStyle="1" w:styleId="StopkaZnak">
    <w:name w:val="Stopka Znak"/>
    <w:basedOn w:val="Domylnaczcionkaakapitu"/>
    <w:link w:val="Stopka"/>
    <w:uiPriority w:val="99"/>
    <w:qFormat/>
    <w:rsid w:val="000C7A03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C7A03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025B60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C7A0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</w:rPr>
  </w:style>
  <w:style w:type="paragraph" w:styleId="Stopka">
    <w:name w:val="footer"/>
    <w:basedOn w:val="Normalny"/>
    <w:link w:val="StopkaZnak"/>
    <w:uiPriority w:val="99"/>
    <w:unhideWhenUsed/>
    <w:rsid w:val="000C7A03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C7A0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C7A03"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spacing w:after="0"/>
    </w:pPr>
  </w:style>
  <w:style w:type="paragraph" w:customStyle="1" w:styleId="Nagwektabeli">
    <w:name w:val="Nagłówek tabeli"/>
    <w:basedOn w:val="Zawartotabeli"/>
    <w:qFormat/>
  </w:style>
  <w:style w:type="table" w:styleId="Tabela-Siatka">
    <w:name w:val="Table Grid"/>
    <w:basedOn w:val="Standardowy"/>
    <w:uiPriority w:val="59"/>
    <w:rsid w:val="001F7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432F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6A2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6D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6D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6D4C"/>
    <w:rPr>
      <w:color w:val="00000A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6D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6D4C"/>
    <w:rPr>
      <w:b/>
      <w:bCs/>
      <w:color w:val="00000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ejbauer@fluen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873EF-5976-4F13-B38F-70E184194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814</Words>
  <Characters>4886</Characters>
  <Application>Microsoft Office Word</Application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Ania</dc:creator>
  <cp:lastModifiedBy>Michał Nejbauer</cp:lastModifiedBy>
  <cp:revision>5</cp:revision>
  <cp:lastPrinted>2017-09-19T19:28:00Z</cp:lastPrinted>
  <dcterms:created xsi:type="dcterms:W3CDTF">2019-07-18T05:30:00Z</dcterms:created>
  <dcterms:modified xsi:type="dcterms:W3CDTF">2020-01-16T18:02:00Z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